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5DB9A">
      <w:pPr>
        <w:tabs>
          <w:tab w:val="left" w:pos="1620"/>
        </w:tabs>
        <w:autoSpaceDE w:val="0"/>
        <w:autoSpaceDN w:val="0"/>
        <w:adjustRightInd w:val="0"/>
        <w:spacing w:line="360" w:lineRule="auto"/>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rPr>
        <w:t>证券代码：002221          证券简称：东华能源          公告编号</w:t>
      </w:r>
      <w:r>
        <w:rPr>
          <w:rFonts w:hint="eastAsia" w:ascii="宋体" w:hAnsi="宋体" w:eastAsia="宋体" w:cs="宋体"/>
          <w:kern w:val="0"/>
          <w:sz w:val="24"/>
          <w:highlight w:val="none"/>
        </w:rPr>
        <w:t>：202</w:t>
      </w:r>
      <w:r>
        <w:rPr>
          <w:rFonts w:hint="eastAsia" w:ascii="宋体" w:hAnsi="宋体" w:cs="宋体"/>
          <w:kern w:val="0"/>
          <w:sz w:val="24"/>
          <w:highlight w:val="none"/>
          <w:lang w:val="en-US" w:eastAsia="zh-CN"/>
        </w:rPr>
        <w:t>5-007</w:t>
      </w:r>
    </w:p>
    <w:p w14:paraId="274C40E2">
      <w:pPr>
        <w:spacing w:line="360" w:lineRule="auto"/>
        <w:rPr>
          <w:rFonts w:hint="eastAsia" w:ascii="宋体" w:hAnsi="宋体" w:eastAsia="宋体" w:cs="宋体"/>
          <w:b/>
          <w:sz w:val="30"/>
          <w:szCs w:val="30"/>
        </w:rPr>
      </w:pPr>
      <w:r>
        <w:rPr>
          <w:rFonts w:hint="eastAsia" w:ascii="宋体" w:hAnsi="宋体" w:eastAsia="宋体" w:cs="宋体"/>
          <w:b/>
          <w:sz w:val="32"/>
          <w:szCs w:val="32"/>
        </w:rPr>
        <w:drawing>
          <wp:inline distT="0" distB="0" distL="0" distR="0">
            <wp:extent cx="1020445" cy="32956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srcRect/>
                    <a:stretch>
                      <a:fillRect/>
                    </a:stretch>
                  </pic:blipFill>
                  <pic:spPr>
                    <a:xfrm>
                      <a:off x="0" y="0"/>
                      <a:ext cx="1020445" cy="329565"/>
                    </a:xfrm>
                    <a:prstGeom prst="rect">
                      <a:avLst/>
                    </a:prstGeom>
                    <a:noFill/>
                    <a:ln w="9525">
                      <a:noFill/>
                      <a:miter lim="800000"/>
                      <a:headEnd/>
                      <a:tailEnd/>
                    </a:ln>
                  </pic:spPr>
                </pic:pic>
              </a:graphicData>
            </a:graphic>
          </wp:inline>
        </w:drawing>
      </w:r>
    </w:p>
    <w:p w14:paraId="127994A8">
      <w:pPr>
        <w:spacing w:line="360" w:lineRule="auto"/>
        <w:jc w:val="center"/>
        <w:outlineLvl w:val="0"/>
        <w:rPr>
          <w:rFonts w:hint="eastAsia" w:ascii="宋体" w:hAnsi="宋体" w:eastAsia="宋体" w:cs="宋体"/>
          <w:b/>
          <w:sz w:val="30"/>
          <w:szCs w:val="30"/>
        </w:rPr>
      </w:pPr>
      <w:r>
        <w:rPr>
          <w:rFonts w:hint="eastAsia" w:ascii="宋体" w:hAnsi="宋体" w:eastAsia="宋体" w:cs="宋体"/>
          <w:b/>
          <w:sz w:val="30"/>
          <w:szCs w:val="30"/>
        </w:rPr>
        <w:t>东华能源股份有限公司</w:t>
      </w:r>
    </w:p>
    <w:p w14:paraId="694D95A6">
      <w:pPr>
        <w:spacing w:line="360" w:lineRule="auto"/>
        <w:jc w:val="center"/>
        <w:outlineLvl w:val="0"/>
        <w:rPr>
          <w:rFonts w:hint="eastAsia" w:ascii="宋体" w:hAnsi="宋体" w:eastAsia="宋体" w:cs="宋体"/>
          <w:b/>
          <w:sz w:val="24"/>
          <w:lang w:val="en-US" w:eastAsia="zh-CN"/>
        </w:rPr>
      </w:pPr>
      <w:r>
        <w:rPr>
          <w:rFonts w:hint="eastAsia" w:ascii="宋体" w:hAnsi="宋体" w:eastAsia="宋体" w:cs="宋体"/>
          <w:b/>
          <w:sz w:val="30"/>
          <w:szCs w:val="30"/>
        </w:rPr>
        <w:t>关于</w:t>
      </w:r>
      <w:r>
        <w:rPr>
          <w:rFonts w:hint="eastAsia" w:ascii="宋体" w:hAnsi="宋体" w:cs="宋体"/>
          <w:b/>
          <w:sz w:val="30"/>
          <w:szCs w:val="30"/>
          <w:lang w:val="en-US" w:eastAsia="zh-CN"/>
        </w:rPr>
        <w:t>2025年度</w:t>
      </w:r>
      <w:r>
        <w:rPr>
          <w:rFonts w:hint="eastAsia" w:ascii="宋体" w:hAnsi="宋体" w:eastAsia="宋体" w:cs="宋体"/>
          <w:b/>
          <w:sz w:val="30"/>
          <w:szCs w:val="30"/>
        </w:rPr>
        <w:t>申请综合授信额度</w:t>
      </w:r>
      <w:r>
        <w:rPr>
          <w:rFonts w:hint="eastAsia" w:ascii="宋体" w:hAnsi="宋体" w:cs="宋体"/>
          <w:b/>
          <w:sz w:val="30"/>
          <w:szCs w:val="30"/>
          <w:lang w:val="en-US" w:eastAsia="zh-CN"/>
        </w:rPr>
        <w:t>及为子公司提供担保额度</w:t>
      </w:r>
      <w:r>
        <w:rPr>
          <w:rFonts w:hint="eastAsia" w:ascii="宋体" w:hAnsi="宋体" w:eastAsia="宋体" w:cs="宋体"/>
          <w:b/>
          <w:sz w:val="30"/>
          <w:szCs w:val="30"/>
        </w:rPr>
        <w:t>的公告</w:t>
      </w:r>
    </w:p>
    <w:p w14:paraId="335D5F27">
      <w:pPr>
        <w:spacing w:line="360" w:lineRule="auto"/>
        <w:rPr>
          <w:rFonts w:ascii="宋体" w:hAnsi="宋体"/>
          <w:b/>
          <w:sz w:val="24"/>
        </w:rPr>
      </w:pPr>
    </w:p>
    <w:p w14:paraId="000FB678">
      <w:pPr>
        <w:spacing w:line="360" w:lineRule="auto"/>
        <w:ind w:firstLine="472" w:firstLineChars="196"/>
        <w:rPr>
          <w:rFonts w:hint="eastAsia" w:ascii="宋体" w:hAnsi="宋体" w:cs="宋体"/>
          <w:b/>
          <w:sz w:val="24"/>
        </w:rPr>
      </w:pPr>
      <w:r>
        <w:rPr>
          <w:rFonts w:hint="eastAsia" w:ascii="宋体" w:hAnsi="宋体" w:cs="宋体"/>
          <w:b/>
          <w:sz w:val="24"/>
        </w:rPr>
        <w:t>本公司及董事会全体成员保证信息披露内容的真实、准确、完整，没有虚假记载、误导性陈述或重大遗漏。</w:t>
      </w:r>
    </w:p>
    <w:p w14:paraId="01928BBA">
      <w:pPr>
        <w:spacing w:line="360" w:lineRule="auto"/>
        <w:ind w:firstLine="482" w:firstLineChars="200"/>
        <w:rPr>
          <w:rFonts w:hint="eastAsia" w:ascii="宋体" w:hAnsi="宋体" w:cs="宋体"/>
          <w:b/>
          <w:sz w:val="24"/>
        </w:rPr>
      </w:pPr>
      <w:r>
        <w:rPr>
          <w:rFonts w:hint="eastAsia" w:ascii="宋体" w:hAnsi="宋体" w:cs="宋体"/>
          <w:b/>
          <w:sz w:val="24"/>
        </w:rPr>
        <w:t>特别风险提示：</w:t>
      </w:r>
    </w:p>
    <w:p w14:paraId="55CC3705">
      <w:pPr>
        <w:spacing w:line="360" w:lineRule="auto"/>
        <w:ind w:firstLine="482" w:firstLineChars="200"/>
        <w:rPr>
          <w:rFonts w:hint="eastAsia" w:ascii="宋体" w:hAnsi="宋体" w:cs="宋体"/>
          <w:b/>
          <w:sz w:val="24"/>
        </w:rPr>
      </w:pPr>
      <w:r>
        <w:rPr>
          <w:rFonts w:hint="eastAsia" w:ascii="宋体" w:hAnsi="宋体" w:cs="宋体"/>
          <w:b/>
          <w:sz w:val="24"/>
        </w:rPr>
        <w:t>公司及控股子公司对外担保总额超过最近一期经审计净资产100%，敬请投资者充分关注担保风险。</w:t>
      </w:r>
    </w:p>
    <w:p w14:paraId="414745F2">
      <w:pPr>
        <w:spacing w:line="360" w:lineRule="auto"/>
        <w:rPr>
          <w:rFonts w:ascii="宋体" w:hAnsi="宋体"/>
          <w:sz w:val="24"/>
        </w:rPr>
      </w:pPr>
    </w:p>
    <w:p w14:paraId="09D76613">
      <w:pPr>
        <w:spacing w:line="360" w:lineRule="auto"/>
        <w:ind w:firstLine="482" w:firstLineChars="200"/>
        <w:outlineLvl w:val="0"/>
        <w:rPr>
          <w:rFonts w:hint="eastAsia" w:ascii="宋体" w:hAnsi="宋体"/>
          <w:b/>
          <w:bCs/>
          <w:sz w:val="24"/>
        </w:rPr>
      </w:pPr>
      <w:r>
        <w:rPr>
          <w:rFonts w:hint="eastAsia" w:ascii="宋体" w:hAnsi="宋体"/>
          <w:b/>
          <w:bCs/>
          <w:sz w:val="24"/>
        </w:rPr>
        <w:t>一、申请综合授信额度及为子公司提供担保额度的概述</w:t>
      </w:r>
    </w:p>
    <w:p w14:paraId="68B570F2">
      <w:pPr>
        <w:spacing w:line="360" w:lineRule="auto"/>
        <w:ind w:firstLine="480" w:firstLineChars="200"/>
        <w:rPr>
          <w:rFonts w:hint="eastAsia" w:ascii="宋体" w:hAnsi="宋体"/>
          <w:sz w:val="24"/>
          <w:highlight w:val="none"/>
        </w:rPr>
      </w:pPr>
      <w:r>
        <w:rPr>
          <w:rFonts w:hint="eastAsia" w:ascii="宋体" w:hAnsi="宋体"/>
          <w:sz w:val="24"/>
          <w:highlight w:val="none"/>
        </w:rPr>
        <w:t>公司于202</w:t>
      </w:r>
      <w:r>
        <w:rPr>
          <w:rFonts w:hint="eastAsia" w:ascii="宋体" w:hAnsi="宋体"/>
          <w:sz w:val="24"/>
          <w:highlight w:val="none"/>
          <w:lang w:val="en-US" w:eastAsia="zh-CN"/>
        </w:rPr>
        <w:t>5</w:t>
      </w:r>
      <w:r>
        <w:rPr>
          <w:rFonts w:hint="eastAsia" w:ascii="宋体" w:hAnsi="宋体"/>
          <w:sz w:val="24"/>
          <w:highlight w:val="none"/>
        </w:rPr>
        <w:t>年</w:t>
      </w:r>
      <w:r>
        <w:rPr>
          <w:rFonts w:hint="eastAsia" w:ascii="宋体" w:hAnsi="宋体"/>
          <w:sz w:val="24"/>
          <w:highlight w:val="none"/>
          <w:lang w:val="en-US" w:eastAsia="zh-CN"/>
        </w:rPr>
        <w:t>2</w:t>
      </w:r>
      <w:r>
        <w:rPr>
          <w:rFonts w:hint="eastAsia" w:ascii="宋体" w:hAnsi="宋体"/>
          <w:sz w:val="24"/>
          <w:highlight w:val="none"/>
        </w:rPr>
        <w:t>月</w:t>
      </w:r>
      <w:r>
        <w:rPr>
          <w:rFonts w:hint="eastAsia" w:ascii="宋体" w:hAnsi="宋体"/>
          <w:sz w:val="24"/>
          <w:highlight w:val="none"/>
          <w:lang w:val="en-US" w:eastAsia="zh-CN"/>
        </w:rPr>
        <w:t>17</w:t>
      </w:r>
      <w:r>
        <w:rPr>
          <w:rFonts w:hint="eastAsia" w:ascii="宋体" w:hAnsi="宋体"/>
          <w:sz w:val="24"/>
          <w:highlight w:val="none"/>
        </w:rPr>
        <w:t>日召开的第六届董事会第五十二次会议审议通过《关于2025年度申请综合授信额度及为子公司提供担保额度的议案》，根据公司发展计划和资金需求，同意公司及子公司向相关金融机构申请折合不超过</w:t>
      </w:r>
      <w:r>
        <w:rPr>
          <w:rFonts w:hint="eastAsia" w:ascii="宋体" w:hAnsi="宋体"/>
          <w:sz w:val="24"/>
          <w:highlight w:val="none"/>
          <w:lang w:val="en-US" w:eastAsia="zh-CN"/>
        </w:rPr>
        <w:t>360</w:t>
      </w:r>
      <w:r>
        <w:rPr>
          <w:rFonts w:hint="eastAsia" w:ascii="宋体" w:hAnsi="宋体"/>
          <w:sz w:val="24"/>
          <w:highlight w:val="none"/>
        </w:rPr>
        <w:t>亿元人民币的综合授信额度，该综合授信额度在有效期限内可循环使用，但在有效期限内任一时点的合计金额折合不超过</w:t>
      </w:r>
      <w:r>
        <w:rPr>
          <w:rFonts w:hint="eastAsia" w:ascii="宋体" w:hAnsi="宋体"/>
          <w:sz w:val="24"/>
          <w:highlight w:val="none"/>
          <w:lang w:val="en-US" w:eastAsia="zh-CN"/>
        </w:rPr>
        <w:t>360</w:t>
      </w:r>
      <w:r>
        <w:rPr>
          <w:rFonts w:hint="eastAsia" w:ascii="宋体" w:hAnsi="宋体"/>
          <w:sz w:val="24"/>
          <w:highlight w:val="none"/>
        </w:rPr>
        <w:t>亿元人民币。</w:t>
      </w:r>
    </w:p>
    <w:p w14:paraId="42F609F7">
      <w:pPr>
        <w:spacing w:line="360" w:lineRule="auto"/>
        <w:ind w:firstLine="480" w:firstLineChars="200"/>
        <w:rPr>
          <w:rFonts w:hint="eastAsia" w:ascii="宋体" w:hAnsi="宋体"/>
          <w:sz w:val="24"/>
          <w:highlight w:val="none"/>
        </w:rPr>
      </w:pPr>
      <w:r>
        <w:rPr>
          <w:rFonts w:hint="eastAsia" w:ascii="宋体" w:hAnsi="宋体"/>
          <w:sz w:val="24"/>
          <w:highlight w:val="none"/>
        </w:rPr>
        <w:t>综合授信额度对应的业务品种包括但不限于：短期流动资金贷款、中长期借款、银行承兑汇票、保函、信用证等。在上述综合授信额度范围内，任意单一综合授信额度的授信期限不超过3年。上述综合授信额度不等于公司的实际融资金额，公司将通过询价的方式甄选有竞争优势的金融机构进行实际合作，以有效控制资金成本，具体融资金额将依据公司实际资金需求及相关金融机构实际审批的授信额度确定。</w:t>
      </w:r>
    </w:p>
    <w:p w14:paraId="01600BC8">
      <w:pPr>
        <w:spacing w:line="360" w:lineRule="auto"/>
        <w:ind w:firstLine="480" w:firstLineChars="200"/>
        <w:rPr>
          <w:rFonts w:hint="eastAsia" w:ascii="宋体" w:hAnsi="宋体"/>
          <w:sz w:val="24"/>
          <w:highlight w:val="none"/>
        </w:rPr>
      </w:pPr>
      <w:r>
        <w:rPr>
          <w:rFonts w:hint="eastAsia" w:ascii="宋体" w:hAnsi="宋体"/>
          <w:sz w:val="24"/>
          <w:highlight w:val="none"/>
        </w:rPr>
        <w:t>综合授信额度范围内实际使用的金额、利率及其他事项将以公司及子公司与各授信银行签订的具体合同所约定的条款为准。同意授权公司</w:t>
      </w:r>
      <w:r>
        <w:rPr>
          <w:rFonts w:hint="eastAsia" w:ascii="宋体" w:hAnsi="宋体"/>
          <w:sz w:val="24"/>
          <w:highlight w:val="none"/>
          <w:lang w:val="en-US" w:eastAsia="zh-CN"/>
        </w:rPr>
        <w:t>董事长</w:t>
      </w:r>
      <w:r>
        <w:rPr>
          <w:rFonts w:hint="eastAsia" w:ascii="宋体" w:hAnsi="宋体"/>
          <w:sz w:val="24"/>
          <w:highlight w:val="none"/>
        </w:rPr>
        <w:t>（或其授权代表）在综合授信额度范围内具体办理贷款</w:t>
      </w:r>
      <w:r>
        <w:rPr>
          <w:rFonts w:hint="eastAsia" w:ascii="宋体" w:hAnsi="宋体"/>
          <w:sz w:val="24"/>
          <w:highlight w:val="none"/>
          <w:lang w:eastAsia="zh-CN"/>
        </w:rPr>
        <w:t>、</w:t>
      </w:r>
      <w:r>
        <w:rPr>
          <w:rFonts w:hint="eastAsia" w:ascii="宋体" w:hAnsi="宋体"/>
          <w:sz w:val="24"/>
          <w:highlight w:val="none"/>
          <w:lang w:val="en-US" w:eastAsia="zh-CN"/>
        </w:rPr>
        <w:t>签署文件</w:t>
      </w:r>
      <w:r>
        <w:rPr>
          <w:rFonts w:hint="eastAsia" w:ascii="宋体" w:hAnsi="宋体"/>
          <w:sz w:val="24"/>
          <w:highlight w:val="none"/>
        </w:rPr>
        <w:t>等相关事宜</w:t>
      </w:r>
      <w:r>
        <w:rPr>
          <w:rFonts w:hint="eastAsia" w:ascii="宋体" w:hAnsi="宋体"/>
          <w:sz w:val="24"/>
          <w:highlight w:val="none"/>
          <w:lang w:eastAsia="zh-CN"/>
        </w:rPr>
        <w:t>，不再另行召开董事会或股东大会</w:t>
      </w:r>
      <w:r>
        <w:rPr>
          <w:rFonts w:hint="eastAsia" w:ascii="宋体" w:hAnsi="宋体"/>
          <w:sz w:val="24"/>
          <w:highlight w:val="none"/>
        </w:rPr>
        <w:t>。</w:t>
      </w:r>
    </w:p>
    <w:p w14:paraId="5AC58691">
      <w:pPr>
        <w:spacing w:line="360" w:lineRule="auto"/>
        <w:ind w:firstLine="480" w:firstLineChars="200"/>
        <w:rPr>
          <w:rFonts w:hint="eastAsia" w:ascii="宋体" w:hAnsi="宋体"/>
          <w:sz w:val="24"/>
          <w:highlight w:val="none"/>
        </w:rPr>
      </w:pPr>
      <w:r>
        <w:rPr>
          <w:rFonts w:hint="eastAsia" w:ascii="宋体" w:hAnsi="宋体"/>
          <w:sz w:val="24"/>
          <w:highlight w:val="none"/>
        </w:rPr>
        <w:t>同意公司在有效期限内，为</w:t>
      </w:r>
      <w:r>
        <w:rPr>
          <w:rFonts w:hint="eastAsia" w:ascii="宋体" w:hAnsi="宋体"/>
          <w:sz w:val="24"/>
          <w:highlight w:val="none"/>
          <w:lang w:val="en-US" w:eastAsia="zh-CN"/>
        </w:rPr>
        <w:t>子公司</w:t>
      </w:r>
      <w:r>
        <w:rPr>
          <w:rFonts w:hint="eastAsia" w:ascii="宋体" w:hAnsi="宋体"/>
          <w:sz w:val="24"/>
          <w:highlight w:val="none"/>
        </w:rPr>
        <w:t>提供总额折合不超过人民币</w:t>
      </w:r>
      <w:r>
        <w:rPr>
          <w:rFonts w:hint="eastAsia" w:ascii="宋体" w:hAnsi="宋体" w:cs="Times New Roman"/>
          <w:sz w:val="24"/>
          <w:highlight w:val="none"/>
          <w:lang w:val="en-US" w:eastAsia="zh-CN"/>
        </w:rPr>
        <w:t>386.50</w:t>
      </w:r>
      <w:r>
        <w:rPr>
          <w:rFonts w:hint="eastAsia" w:ascii="宋体" w:hAnsi="宋体"/>
          <w:sz w:val="24"/>
          <w:highlight w:val="none"/>
        </w:rPr>
        <w:t>亿元的担保，其中对资产负债率低于70%的子公司的担保额度为折合不超过人民币</w:t>
      </w:r>
      <w:r>
        <w:rPr>
          <w:rFonts w:hint="eastAsia" w:ascii="宋体" w:hAnsi="宋体" w:cs="Times New Roman"/>
          <w:sz w:val="24"/>
          <w:highlight w:val="none"/>
          <w:lang w:val="en-US" w:eastAsia="zh-CN"/>
        </w:rPr>
        <w:t>336.50</w:t>
      </w:r>
      <w:r>
        <w:rPr>
          <w:rFonts w:hint="eastAsia" w:ascii="宋体" w:hAnsi="宋体"/>
          <w:sz w:val="24"/>
          <w:highlight w:val="none"/>
        </w:rPr>
        <w:t>亿元，对资产负债率不低于70%的子公司的担保额度为折合不超过人民币</w:t>
      </w:r>
      <w:r>
        <w:rPr>
          <w:rFonts w:hint="eastAsia" w:ascii="宋体" w:hAnsi="宋体"/>
          <w:sz w:val="24"/>
          <w:highlight w:val="none"/>
          <w:lang w:val="en-US" w:eastAsia="zh-CN"/>
        </w:rPr>
        <w:t>5</w:t>
      </w:r>
      <w:r>
        <w:rPr>
          <w:rFonts w:hint="eastAsia" w:ascii="宋体" w:hAnsi="宋体"/>
          <w:sz w:val="24"/>
          <w:highlight w:val="none"/>
        </w:rPr>
        <w:t>0亿元，上述担保额度包括新增担保及对现有担保的展期、置换、或者续保，主要用于对上述子公司在</w:t>
      </w:r>
      <w:r>
        <w:rPr>
          <w:rFonts w:hint="eastAsia" w:ascii="宋体" w:hAnsi="宋体"/>
          <w:sz w:val="24"/>
          <w:highlight w:val="none"/>
          <w:lang w:val="en-US" w:eastAsia="zh-CN"/>
        </w:rPr>
        <w:t>与</w:t>
      </w:r>
      <w:r>
        <w:rPr>
          <w:rFonts w:hint="eastAsia" w:ascii="宋体" w:hAnsi="宋体"/>
          <w:sz w:val="24"/>
          <w:highlight w:val="none"/>
        </w:rPr>
        <w:t>银行</w:t>
      </w:r>
      <w:r>
        <w:rPr>
          <w:rFonts w:hint="eastAsia" w:ascii="宋体" w:hAnsi="宋体"/>
          <w:sz w:val="24"/>
          <w:highlight w:val="none"/>
          <w:lang w:eastAsia="zh-CN"/>
        </w:rPr>
        <w:t>、</w:t>
      </w:r>
      <w:r>
        <w:rPr>
          <w:rFonts w:hint="eastAsia" w:ascii="宋体" w:hAnsi="宋体"/>
          <w:sz w:val="24"/>
          <w:highlight w:val="none"/>
          <w:lang w:val="en-US" w:eastAsia="zh-CN"/>
        </w:rPr>
        <w:t>租赁公司</w:t>
      </w:r>
      <w:r>
        <w:rPr>
          <w:rFonts w:hint="eastAsia" w:ascii="宋体" w:hAnsi="宋体"/>
          <w:sz w:val="24"/>
          <w:highlight w:val="none"/>
        </w:rPr>
        <w:t>等金融机构</w:t>
      </w:r>
      <w:r>
        <w:rPr>
          <w:rFonts w:hint="eastAsia" w:ascii="宋体" w:hAnsi="宋体"/>
          <w:sz w:val="24"/>
          <w:highlight w:val="none"/>
          <w:lang w:val="en-US" w:eastAsia="zh-CN"/>
        </w:rPr>
        <w:t>开展融资业务</w:t>
      </w:r>
      <w:r>
        <w:rPr>
          <w:rFonts w:hint="eastAsia" w:ascii="宋体" w:hAnsi="宋体"/>
          <w:sz w:val="24"/>
          <w:highlight w:val="none"/>
        </w:rPr>
        <w:t>时提供担保，以及为子公司开展业务提供的履约类担保等，提供担保的形式包括但不限于信用担保（含一般保证、连带责任保证等）、抵押担保、质押担保或多种担保方式相结合等形式。同意授权公司</w:t>
      </w:r>
      <w:r>
        <w:rPr>
          <w:rFonts w:hint="eastAsia" w:ascii="宋体" w:hAnsi="宋体"/>
          <w:sz w:val="24"/>
          <w:highlight w:val="none"/>
          <w:lang w:val="en-US" w:eastAsia="zh-CN"/>
        </w:rPr>
        <w:t>董事长</w:t>
      </w:r>
      <w:r>
        <w:rPr>
          <w:rFonts w:hint="eastAsia" w:ascii="宋体" w:hAnsi="宋体"/>
          <w:sz w:val="24"/>
          <w:highlight w:val="none"/>
        </w:rPr>
        <w:t>（或其授权代表）在担保额度范围内办理担保具体事项，签署相关担保文件</w:t>
      </w:r>
      <w:r>
        <w:rPr>
          <w:rFonts w:hint="eastAsia" w:ascii="宋体" w:hAnsi="宋体"/>
          <w:sz w:val="24"/>
          <w:highlight w:val="none"/>
          <w:lang w:eastAsia="zh-CN"/>
        </w:rPr>
        <w:t>，不再另行召开董事会或股东大会</w:t>
      </w:r>
      <w:r>
        <w:rPr>
          <w:rFonts w:hint="eastAsia" w:ascii="宋体" w:hAnsi="宋体"/>
          <w:sz w:val="24"/>
          <w:highlight w:val="none"/>
        </w:rPr>
        <w:t>。</w:t>
      </w:r>
    </w:p>
    <w:p w14:paraId="3B64D8A9">
      <w:pPr>
        <w:spacing w:line="360" w:lineRule="auto"/>
        <w:ind w:firstLine="480" w:firstLineChars="200"/>
        <w:rPr>
          <w:rFonts w:hint="eastAsia" w:ascii="宋体" w:hAnsi="宋体"/>
          <w:sz w:val="24"/>
          <w:highlight w:val="none"/>
        </w:rPr>
      </w:pPr>
      <w:r>
        <w:rPr>
          <w:rFonts w:hint="eastAsia" w:ascii="宋体" w:hAnsi="宋体"/>
          <w:sz w:val="24"/>
          <w:highlight w:val="none"/>
        </w:rPr>
        <w:t>有效期限为：自公司202</w:t>
      </w:r>
      <w:r>
        <w:rPr>
          <w:rFonts w:hint="eastAsia" w:ascii="宋体" w:hAnsi="宋体"/>
          <w:sz w:val="24"/>
          <w:highlight w:val="none"/>
          <w:lang w:val="en-US" w:eastAsia="zh-CN"/>
        </w:rPr>
        <w:t>5年第一次临时</w:t>
      </w:r>
      <w:r>
        <w:rPr>
          <w:rFonts w:hint="eastAsia" w:ascii="宋体" w:hAnsi="宋体"/>
          <w:sz w:val="24"/>
          <w:highlight w:val="none"/>
        </w:rPr>
        <w:t>股东大会</w:t>
      </w:r>
      <w:r>
        <w:rPr>
          <w:rFonts w:hint="eastAsia" w:ascii="宋体" w:hAnsi="宋体" w:eastAsia="宋体" w:cs="Times New Roman"/>
          <w:sz w:val="24"/>
          <w:highlight w:val="none"/>
        </w:rPr>
        <w:t>审议通过之日</w:t>
      </w:r>
      <w:r>
        <w:rPr>
          <w:rFonts w:hint="eastAsia" w:ascii="宋体" w:hAnsi="宋体" w:cs="Times New Roman"/>
          <w:sz w:val="24"/>
          <w:highlight w:val="none"/>
          <w:lang w:val="en-US" w:eastAsia="zh-CN"/>
        </w:rPr>
        <w:t>起</w:t>
      </w:r>
      <w:r>
        <w:rPr>
          <w:rFonts w:hint="eastAsia" w:ascii="宋体" w:hAnsi="宋体" w:eastAsia="宋体" w:cs="Times New Roman"/>
          <w:sz w:val="24"/>
          <w:highlight w:val="none"/>
        </w:rPr>
        <w:t>至202</w:t>
      </w:r>
      <w:r>
        <w:rPr>
          <w:rFonts w:hint="eastAsia" w:ascii="宋体" w:hAnsi="宋体" w:cs="Times New Roman"/>
          <w:sz w:val="24"/>
          <w:highlight w:val="none"/>
          <w:lang w:val="en-US" w:eastAsia="zh-CN"/>
        </w:rPr>
        <w:t>5</w:t>
      </w:r>
      <w:r>
        <w:rPr>
          <w:rFonts w:hint="eastAsia" w:ascii="宋体" w:hAnsi="宋体" w:eastAsia="宋体" w:cs="Times New Roman"/>
          <w:sz w:val="24"/>
          <w:highlight w:val="none"/>
        </w:rPr>
        <w:t>年年度股东大会召开</w:t>
      </w:r>
      <w:r>
        <w:rPr>
          <w:rFonts w:hint="eastAsia" w:ascii="宋体" w:hAnsi="宋体" w:cs="Times New Roman"/>
          <w:sz w:val="24"/>
          <w:highlight w:val="none"/>
          <w:lang w:val="en-US" w:eastAsia="zh-CN"/>
        </w:rPr>
        <w:t>之</w:t>
      </w:r>
      <w:r>
        <w:rPr>
          <w:rFonts w:hint="eastAsia" w:ascii="宋体" w:hAnsi="宋体" w:eastAsia="宋体" w:cs="Times New Roman"/>
          <w:sz w:val="24"/>
          <w:highlight w:val="none"/>
        </w:rPr>
        <w:t>日止。</w:t>
      </w:r>
    </w:p>
    <w:p w14:paraId="24027FB5">
      <w:pPr>
        <w:spacing w:line="360" w:lineRule="auto"/>
        <w:ind w:firstLine="480" w:firstLineChars="200"/>
        <w:rPr>
          <w:rFonts w:hint="eastAsia" w:ascii="宋体" w:hAnsi="宋体"/>
          <w:sz w:val="24"/>
          <w:highlight w:val="none"/>
        </w:rPr>
      </w:pPr>
      <w:r>
        <w:rPr>
          <w:rFonts w:hint="eastAsia" w:ascii="宋体" w:hAnsi="宋体"/>
          <w:sz w:val="24"/>
          <w:highlight w:val="none"/>
        </w:rPr>
        <w:t>上述事项</w:t>
      </w:r>
      <w:r>
        <w:rPr>
          <w:rFonts w:hint="eastAsia" w:ascii="宋体" w:hAnsi="宋体"/>
          <w:sz w:val="24"/>
          <w:highlight w:val="none"/>
          <w:lang w:val="en-US" w:eastAsia="zh-CN"/>
        </w:rPr>
        <w:t>尚需提交</w:t>
      </w:r>
      <w:r>
        <w:rPr>
          <w:rFonts w:hint="eastAsia" w:ascii="宋体" w:hAnsi="宋体"/>
          <w:sz w:val="24"/>
          <w:highlight w:val="none"/>
        </w:rPr>
        <w:t>202</w:t>
      </w:r>
      <w:r>
        <w:rPr>
          <w:rFonts w:hint="eastAsia" w:ascii="宋体" w:hAnsi="宋体"/>
          <w:sz w:val="24"/>
          <w:highlight w:val="none"/>
          <w:lang w:val="en-US" w:eastAsia="zh-CN"/>
        </w:rPr>
        <w:t>5年第一次临时</w:t>
      </w:r>
      <w:r>
        <w:rPr>
          <w:rFonts w:hint="eastAsia" w:ascii="宋体" w:hAnsi="宋体"/>
          <w:sz w:val="24"/>
          <w:highlight w:val="none"/>
        </w:rPr>
        <w:t>股东大会审议。</w:t>
      </w:r>
    </w:p>
    <w:p w14:paraId="61FD4639">
      <w:pPr>
        <w:spacing w:line="360" w:lineRule="auto"/>
        <w:ind w:firstLine="482" w:firstLineChars="200"/>
        <w:outlineLvl w:val="0"/>
        <w:rPr>
          <w:rFonts w:hint="default" w:ascii="宋体" w:hAnsi="宋体"/>
          <w:b/>
          <w:bCs/>
          <w:sz w:val="24"/>
          <w:lang w:val="en-US" w:eastAsia="zh-CN"/>
        </w:rPr>
      </w:pPr>
      <w:r>
        <w:rPr>
          <w:rFonts w:hint="eastAsia" w:ascii="宋体" w:hAnsi="宋体"/>
          <w:b/>
          <w:bCs/>
          <w:sz w:val="24"/>
          <w:lang w:val="en-US" w:eastAsia="zh-CN"/>
        </w:rPr>
        <w:t>二、担保额度预计情况</w:t>
      </w:r>
    </w:p>
    <w:p w14:paraId="0C877C3C">
      <w:pPr>
        <w:spacing w:line="360" w:lineRule="auto"/>
        <w:ind w:firstLine="480" w:firstLineChars="200"/>
        <w:rPr>
          <w:rFonts w:hint="eastAsia" w:ascii="宋体" w:hAnsi="宋体"/>
          <w:sz w:val="24"/>
          <w:highlight w:val="none"/>
        </w:rPr>
      </w:pPr>
      <w:r>
        <w:rPr>
          <w:rFonts w:hint="eastAsia" w:ascii="宋体" w:hAnsi="宋体" w:eastAsia="宋体" w:cs="Times New Roman"/>
          <w:sz w:val="24"/>
          <w:highlight w:val="none"/>
          <w:lang w:val="en-US" w:eastAsia="zh-CN"/>
        </w:rPr>
        <w:t>预计</w:t>
      </w:r>
      <w:r>
        <w:rPr>
          <w:rFonts w:hint="eastAsia" w:ascii="宋体" w:hAnsi="宋体" w:cs="Times New Roman"/>
          <w:sz w:val="24"/>
          <w:highlight w:val="none"/>
          <w:lang w:val="en-US" w:eastAsia="zh-CN"/>
        </w:rPr>
        <w:t>2025年度</w:t>
      </w:r>
      <w:r>
        <w:rPr>
          <w:rFonts w:hint="eastAsia" w:ascii="宋体" w:hAnsi="宋体" w:eastAsia="宋体" w:cs="Times New Roman"/>
          <w:sz w:val="24"/>
          <w:highlight w:val="none"/>
          <w:lang w:val="en-US" w:eastAsia="zh-CN"/>
        </w:rPr>
        <w:t>对最近一期财务报表资产负债率70%以</w:t>
      </w:r>
      <w:r>
        <w:rPr>
          <w:rFonts w:hint="eastAsia" w:ascii="宋体" w:hAnsi="宋体" w:cs="Times New Roman"/>
          <w:sz w:val="24"/>
          <w:highlight w:val="none"/>
          <w:lang w:val="en-US" w:eastAsia="zh-CN"/>
        </w:rPr>
        <w:t>上</w:t>
      </w:r>
      <w:r>
        <w:rPr>
          <w:rFonts w:hint="eastAsia" w:ascii="宋体" w:hAnsi="宋体" w:eastAsia="宋体" w:cs="Times New Roman"/>
          <w:sz w:val="24"/>
          <w:highlight w:val="none"/>
          <w:lang w:val="en-US" w:eastAsia="zh-CN"/>
        </w:rPr>
        <w:t>的子公司新增担保总额度为</w:t>
      </w:r>
      <w:r>
        <w:rPr>
          <w:rFonts w:hint="eastAsia" w:ascii="宋体" w:hAnsi="宋体" w:cs="Times New Roman"/>
          <w:sz w:val="24"/>
          <w:highlight w:val="none"/>
          <w:lang w:val="en-US" w:eastAsia="zh-CN"/>
        </w:rPr>
        <w:t>50</w:t>
      </w:r>
      <w:r>
        <w:rPr>
          <w:rFonts w:hint="eastAsia" w:ascii="宋体" w:hAnsi="宋体" w:eastAsia="宋体" w:cs="Times New Roman"/>
          <w:sz w:val="24"/>
          <w:highlight w:val="none"/>
          <w:lang w:val="en-US" w:eastAsia="zh-CN"/>
        </w:rPr>
        <w:t>亿元人民币</w:t>
      </w:r>
      <w:r>
        <w:rPr>
          <w:rFonts w:hint="eastAsia" w:ascii="宋体" w:hAnsi="宋体" w:cs="Times New Roman"/>
          <w:sz w:val="24"/>
          <w:highlight w:val="none"/>
          <w:lang w:val="en-US" w:eastAsia="zh-CN"/>
        </w:rPr>
        <w:t>，</w:t>
      </w:r>
      <w:r>
        <w:rPr>
          <w:rFonts w:hint="eastAsia" w:ascii="宋体" w:hAnsi="宋体" w:eastAsia="宋体" w:cs="Times New Roman"/>
          <w:sz w:val="24"/>
          <w:highlight w:val="none"/>
          <w:lang w:val="en-US" w:eastAsia="zh-CN"/>
        </w:rPr>
        <w:t>对最近一期财务报表资产负债率70%以下的子公司新增担保总额度为</w:t>
      </w:r>
      <w:r>
        <w:rPr>
          <w:rFonts w:hint="eastAsia" w:ascii="宋体" w:hAnsi="宋体" w:cs="Times New Roman"/>
          <w:sz w:val="24"/>
          <w:highlight w:val="none"/>
          <w:lang w:val="en-US" w:eastAsia="zh-CN"/>
        </w:rPr>
        <w:t>336.50</w:t>
      </w:r>
      <w:r>
        <w:rPr>
          <w:rFonts w:hint="eastAsia" w:ascii="宋体" w:hAnsi="宋体" w:eastAsia="宋体" w:cs="Times New Roman"/>
          <w:sz w:val="24"/>
          <w:highlight w:val="none"/>
          <w:lang w:val="en-US" w:eastAsia="zh-CN"/>
        </w:rPr>
        <w:t>亿元人民币。</w:t>
      </w:r>
      <w:r>
        <w:rPr>
          <w:rFonts w:hint="eastAsia" w:ascii="宋体" w:hAnsi="宋体" w:eastAsia="宋体" w:cs="Times New Roman"/>
          <w:sz w:val="24"/>
          <w:highlight w:val="none"/>
        </w:rPr>
        <w:t>详情如下：</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2035"/>
        <w:gridCol w:w="2045"/>
        <w:gridCol w:w="1460"/>
        <w:gridCol w:w="1917"/>
      </w:tblGrid>
      <w:tr w14:paraId="0631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pct"/>
            <w:noWrap w:val="0"/>
            <w:vAlign w:val="center"/>
          </w:tcPr>
          <w:p w14:paraId="52829CF6">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 w:val="21"/>
                <w:szCs w:val="21"/>
              </w:rPr>
            </w:pPr>
            <w:r>
              <w:rPr>
                <w:rFonts w:ascii="宋体" w:hAnsi="宋体"/>
                <w:b/>
                <w:sz w:val="21"/>
                <w:szCs w:val="21"/>
              </w:rPr>
              <w:t>担保方</w:t>
            </w:r>
          </w:p>
        </w:tc>
        <w:tc>
          <w:tcPr>
            <w:tcW w:w="1193" w:type="pct"/>
            <w:noWrap w:val="0"/>
            <w:vAlign w:val="center"/>
          </w:tcPr>
          <w:p w14:paraId="3A6CB3B0">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 w:val="21"/>
                <w:szCs w:val="21"/>
              </w:rPr>
            </w:pPr>
            <w:r>
              <w:rPr>
                <w:rFonts w:ascii="宋体" w:hAnsi="宋体"/>
                <w:b/>
                <w:sz w:val="21"/>
                <w:szCs w:val="21"/>
              </w:rPr>
              <w:t>被担保方最近一期资产负债率</w:t>
            </w:r>
          </w:p>
        </w:tc>
        <w:tc>
          <w:tcPr>
            <w:tcW w:w="1199" w:type="pct"/>
            <w:noWrap w:val="0"/>
            <w:vAlign w:val="center"/>
          </w:tcPr>
          <w:p w14:paraId="4691432A">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 w:val="21"/>
                <w:szCs w:val="21"/>
              </w:rPr>
            </w:pPr>
            <w:r>
              <w:rPr>
                <w:rFonts w:ascii="宋体" w:hAnsi="宋体"/>
                <w:b/>
                <w:sz w:val="21"/>
                <w:szCs w:val="21"/>
              </w:rPr>
              <w:t>被担保方</w:t>
            </w:r>
          </w:p>
        </w:tc>
        <w:tc>
          <w:tcPr>
            <w:tcW w:w="855" w:type="pct"/>
            <w:noWrap w:val="0"/>
            <w:vAlign w:val="center"/>
          </w:tcPr>
          <w:p w14:paraId="0DC7D8B6">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b/>
                <w:sz w:val="21"/>
                <w:szCs w:val="21"/>
                <w:lang w:eastAsia="zh-CN"/>
              </w:rPr>
            </w:pPr>
            <w:r>
              <w:rPr>
                <w:rFonts w:ascii="宋体" w:hAnsi="宋体"/>
                <w:b/>
                <w:sz w:val="21"/>
                <w:szCs w:val="21"/>
              </w:rPr>
              <w:t>担保方持股比例</w:t>
            </w:r>
            <w:r>
              <w:rPr>
                <w:rFonts w:hint="eastAsia" w:ascii="宋体" w:hAnsi="宋体"/>
                <w:b/>
                <w:sz w:val="21"/>
                <w:szCs w:val="21"/>
                <w:lang w:eastAsia="zh-CN"/>
              </w:rPr>
              <w:t>（</w:t>
            </w:r>
            <w:r>
              <w:rPr>
                <w:rFonts w:hint="eastAsia" w:ascii="宋体" w:hAnsi="宋体"/>
                <w:b/>
                <w:sz w:val="21"/>
                <w:szCs w:val="21"/>
                <w:lang w:val="en-US" w:eastAsia="zh-CN"/>
              </w:rPr>
              <w:t>含直接与间接持股</w:t>
            </w:r>
            <w:r>
              <w:rPr>
                <w:rFonts w:hint="eastAsia" w:ascii="宋体" w:hAnsi="宋体"/>
                <w:b/>
                <w:sz w:val="21"/>
                <w:szCs w:val="21"/>
                <w:lang w:eastAsia="zh-CN"/>
              </w:rPr>
              <w:t>）</w:t>
            </w:r>
          </w:p>
        </w:tc>
        <w:tc>
          <w:tcPr>
            <w:tcW w:w="1124" w:type="pct"/>
            <w:noWrap w:val="0"/>
            <w:vAlign w:val="center"/>
          </w:tcPr>
          <w:p w14:paraId="37A56FD3">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b/>
                <w:sz w:val="21"/>
                <w:szCs w:val="21"/>
                <w:lang w:val="en-US" w:eastAsia="zh-CN"/>
              </w:rPr>
            </w:pPr>
            <w:r>
              <w:rPr>
                <w:rFonts w:hint="eastAsia" w:ascii="宋体" w:hAnsi="宋体"/>
                <w:b/>
                <w:sz w:val="21"/>
                <w:szCs w:val="21"/>
                <w:lang w:val="en-US" w:eastAsia="zh-CN"/>
              </w:rPr>
              <w:t>2025年度预计担保额度（亿元）</w:t>
            </w:r>
          </w:p>
        </w:tc>
      </w:tr>
      <w:tr w14:paraId="7571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27" w:type="pct"/>
            <w:vMerge w:val="restart"/>
            <w:tcBorders>
              <w:left w:val="single" w:color="auto" w:sz="4" w:space="0"/>
              <w:right w:val="single" w:color="auto" w:sz="4" w:space="0"/>
            </w:tcBorders>
            <w:noWrap w:val="0"/>
            <w:vAlign w:val="center"/>
          </w:tcPr>
          <w:p w14:paraId="49CA143F">
            <w:pPr>
              <w:spacing w:line="360" w:lineRule="auto"/>
              <w:jc w:val="center"/>
              <w:rPr>
                <w:rFonts w:hint="default" w:ascii="宋体" w:hAnsi="宋体"/>
                <w:sz w:val="21"/>
                <w:szCs w:val="21"/>
                <w:highlight w:val="none"/>
                <w:lang w:val="en-US" w:eastAsia="zh-CN"/>
              </w:rPr>
            </w:pPr>
            <w:r>
              <w:rPr>
                <w:rFonts w:hint="eastAsia" w:ascii="宋体" w:hAnsi="宋体"/>
                <w:sz w:val="21"/>
                <w:szCs w:val="21"/>
                <w:highlight w:val="none"/>
                <w:lang w:val="en-US" w:eastAsia="zh-CN"/>
              </w:rPr>
              <w:t>公司</w:t>
            </w:r>
          </w:p>
        </w:tc>
        <w:tc>
          <w:tcPr>
            <w:tcW w:w="1193" w:type="pct"/>
            <w:noWrap w:val="0"/>
            <w:vAlign w:val="center"/>
          </w:tcPr>
          <w:p w14:paraId="083F5B43">
            <w:pPr>
              <w:spacing w:line="360" w:lineRule="auto"/>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70%以上</w:t>
            </w:r>
          </w:p>
        </w:tc>
        <w:tc>
          <w:tcPr>
            <w:tcW w:w="1199" w:type="pct"/>
            <w:noWrap w:val="0"/>
            <w:vAlign w:val="center"/>
          </w:tcPr>
          <w:p w14:paraId="1A80BCC6">
            <w:pPr>
              <w:spacing w:line="360" w:lineRule="auto"/>
              <w:jc w:val="center"/>
              <w:rPr>
                <w:rFonts w:hint="eastAsia"/>
                <w:lang w:val="en-US" w:eastAsia="zh-CN"/>
              </w:rPr>
            </w:pPr>
            <w:r>
              <w:rPr>
                <w:rFonts w:hint="eastAsia" w:ascii="宋体" w:hAnsi="宋体"/>
                <w:color w:val="auto"/>
                <w:sz w:val="21"/>
                <w:szCs w:val="21"/>
                <w:highlight w:val="none"/>
              </w:rPr>
              <w:t>东华能源（新加坡）国际贸易有限公司</w:t>
            </w:r>
          </w:p>
        </w:tc>
        <w:tc>
          <w:tcPr>
            <w:tcW w:w="855" w:type="pct"/>
            <w:tcBorders>
              <w:left w:val="single" w:color="auto" w:sz="4" w:space="0"/>
              <w:right w:val="single" w:color="auto" w:sz="4" w:space="0"/>
            </w:tcBorders>
            <w:noWrap w:val="0"/>
            <w:vAlign w:val="center"/>
          </w:tcPr>
          <w:p w14:paraId="059452BB">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sz w:val="21"/>
                <w:szCs w:val="21"/>
                <w:lang w:val="en-US" w:eastAsia="zh-CN"/>
              </w:rPr>
            </w:pPr>
            <w:r>
              <w:rPr>
                <w:rFonts w:hint="eastAsia" w:ascii="宋体" w:hAnsi="宋体"/>
                <w:sz w:val="21"/>
                <w:szCs w:val="21"/>
                <w:lang w:val="en-US" w:eastAsia="zh-CN"/>
              </w:rPr>
              <w:t>100%</w:t>
            </w:r>
          </w:p>
        </w:tc>
        <w:tc>
          <w:tcPr>
            <w:tcW w:w="1124" w:type="pct"/>
            <w:noWrap w:val="0"/>
            <w:vAlign w:val="center"/>
          </w:tcPr>
          <w:p w14:paraId="61BBB261">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sz w:val="21"/>
                <w:szCs w:val="21"/>
                <w:lang w:val="en-US" w:eastAsia="zh-CN"/>
              </w:rPr>
            </w:pPr>
            <w:r>
              <w:rPr>
                <w:rFonts w:hint="eastAsia" w:ascii="宋体" w:hAnsi="宋体"/>
                <w:sz w:val="21"/>
                <w:szCs w:val="21"/>
                <w:lang w:val="en-US" w:eastAsia="zh-CN"/>
              </w:rPr>
              <w:t>50</w:t>
            </w:r>
          </w:p>
        </w:tc>
      </w:tr>
      <w:tr w14:paraId="6EBB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27" w:type="pct"/>
            <w:vMerge w:val="continue"/>
            <w:tcBorders>
              <w:left w:val="single" w:color="auto" w:sz="4" w:space="0"/>
              <w:right w:val="single" w:color="auto" w:sz="4" w:space="0"/>
            </w:tcBorders>
            <w:noWrap w:val="0"/>
            <w:vAlign w:val="center"/>
          </w:tcPr>
          <w:p w14:paraId="4281CD7C">
            <w:pPr>
              <w:spacing w:line="360" w:lineRule="auto"/>
              <w:jc w:val="center"/>
              <w:rPr>
                <w:rFonts w:hint="default" w:ascii="宋体" w:hAnsi="宋体"/>
                <w:sz w:val="21"/>
                <w:szCs w:val="21"/>
                <w:highlight w:val="none"/>
                <w:lang w:val="en-US" w:eastAsia="zh-CN"/>
              </w:rPr>
            </w:pPr>
          </w:p>
        </w:tc>
        <w:tc>
          <w:tcPr>
            <w:tcW w:w="1193" w:type="pct"/>
            <w:vMerge w:val="restart"/>
            <w:noWrap w:val="0"/>
            <w:vAlign w:val="center"/>
          </w:tcPr>
          <w:p w14:paraId="7665966E">
            <w:pPr>
              <w:spacing w:line="360" w:lineRule="auto"/>
              <w:jc w:val="center"/>
              <w:rPr>
                <w:rFonts w:hint="eastAsia" w:ascii="宋体" w:hAnsi="宋体" w:cs="宋体"/>
                <w:b w:val="0"/>
                <w:bCs/>
                <w:color w:val="000000"/>
                <w:kern w:val="0"/>
                <w:sz w:val="21"/>
                <w:szCs w:val="21"/>
                <w:highlight w:val="none"/>
                <w:lang w:val="en-US" w:eastAsia="zh-CN"/>
              </w:rPr>
            </w:pPr>
            <w:r>
              <w:rPr>
                <w:rFonts w:hint="eastAsia" w:ascii="宋体" w:hAnsi="宋体"/>
                <w:color w:val="auto"/>
                <w:sz w:val="21"/>
                <w:szCs w:val="21"/>
                <w:highlight w:val="none"/>
                <w:lang w:val="en-US" w:eastAsia="zh-CN"/>
              </w:rPr>
              <w:t>70%以下</w:t>
            </w:r>
          </w:p>
        </w:tc>
        <w:tc>
          <w:tcPr>
            <w:tcW w:w="1199" w:type="pct"/>
            <w:noWrap w:val="0"/>
            <w:vAlign w:val="center"/>
          </w:tcPr>
          <w:p w14:paraId="208DFD65">
            <w:pPr>
              <w:spacing w:line="360" w:lineRule="auto"/>
              <w:jc w:val="center"/>
              <w:rPr>
                <w:rFonts w:hint="eastAsia" w:ascii="宋体" w:hAnsi="宋体"/>
                <w:color w:val="auto"/>
                <w:sz w:val="21"/>
                <w:szCs w:val="21"/>
                <w:highlight w:val="none"/>
              </w:rPr>
            </w:pPr>
            <w:r>
              <w:rPr>
                <w:rFonts w:hint="eastAsia"/>
                <w:lang w:val="en-US" w:eastAsia="zh-CN"/>
              </w:rPr>
              <w:t>东华能源（茂名）碳纤维有限公司</w:t>
            </w:r>
          </w:p>
        </w:tc>
        <w:tc>
          <w:tcPr>
            <w:tcW w:w="855" w:type="pct"/>
            <w:tcBorders>
              <w:left w:val="single" w:color="auto" w:sz="4" w:space="0"/>
              <w:right w:val="single" w:color="auto" w:sz="4" w:space="0"/>
            </w:tcBorders>
            <w:noWrap w:val="0"/>
            <w:vAlign w:val="center"/>
          </w:tcPr>
          <w:p w14:paraId="450152ED">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sz w:val="21"/>
                <w:szCs w:val="21"/>
                <w:lang w:val="en-US" w:eastAsia="zh-CN"/>
              </w:rPr>
            </w:pPr>
            <w:r>
              <w:rPr>
                <w:rFonts w:hint="eastAsia" w:ascii="宋体" w:hAnsi="宋体"/>
                <w:sz w:val="21"/>
                <w:szCs w:val="21"/>
                <w:lang w:val="en-US" w:eastAsia="zh-CN"/>
              </w:rPr>
              <w:t>100%</w:t>
            </w:r>
          </w:p>
        </w:tc>
        <w:tc>
          <w:tcPr>
            <w:tcW w:w="1124" w:type="pct"/>
            <w:noWrap w:val="0"/>
            <w:vAlign w:val="center"/>
          </w:tcPr>
          <w:p w14:paraId="4D5A893B">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sz w:val="21"/>
                <w:szCs w:val="21"/>
                <w:lang w:val="en-US" w:eastAsia="zh-CN"/>
              </w:rPr>
            </w:pPr>
            <w:r>
              <w:rPr>
                <w:rFonts w:hint="eastAsia" w:ascii="宋体" w:hAnsi="宋体"/>
                <w:sz w:val="21"/>
                <w:szCs w:val="21"/>
                <w:lang w:val="en-US" w:eastAsia="zh-CN"/>
              </w:rPr>
              <w:t>26.50</w:t>
            </w:r>
          </w:p>
        </w:tc>
      </w:tr>
      <w:tr w14:paraId="559B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27" w:type="pct"/>
            <w:vMerge w:val="continue"/>
            <w:tcBorders>
              <w:left w:val="single" w:color="auto" w:sz="4" w:space="0"/>
              <w:right w:val="single" w:color="auto" w:sz="4" w:space="0"/>
            </w:tcBorders>
            <w:noWrap w:val="0"/>
            <w:vAlign w:val="center"/>
          </w:tcPr>
          <w:p w14:paraId="63CA6A00">
            <w:pPr>
              <w:spacing w:line="360" w:lineRule="auto"/>
              <w:jc w:val="center"/>
              <w:rPr>
                <w:rFonts w:hint="default" w:ascii="宋体" w:hAnsi="宋体"/>
                <w:sz w:val="21"/>
                <w:szCs w:val="21"/>
                <w:highlight w:val="none"/>
                <w:lang w:val="en-US" w:eastAsia="zh-CN"/>
              </w:rPr>
            </w:pPr>
          </w:p>
        </w:tc>
        <w:tc>
          <w:tcPr>
            <w:tcW w:w="1193" w:type="pct"/>
            <w:vMerge w:val="continue"/>
            <w:noWrap w:val="0"/>
            <w:vAlign w:val="center"/>
          </w:tcPr>
          <w:p w14:paraId="7FB71081">
            <w:pPr>
              <w:spacing w:line="360" w:lineRule="auto"/>
              <w:jc w:val="center"/>
              <w:rPr>
                <w:rFonts w:hint="eastAsia" w:ascii="宋体" w:hAnsi="宋体" w:cs="宋体"/>
                <w:b w:val="0"/>
                <w:bCs/>
                <w:color w:val="000000"/>
                <w:kern w:val="0"/>
                <w:sz w:val="21"/>
                <w:szCs w:val="21"/>
                <w:highlight w:val="none"/>
                <w:lang w:val="en-US" w:eastAsia="zh-CN"/>
              </w:rPr>
            </w:pPr>
          </w:p>
        </w:tc>
        <w:tc>
          <w:tcPr>
            <w:tcW w:w="1199" w:type="pct"/>
            <w:noWrap w:val="0"/>
            <w:vAlign w:val="center"/>
          </w:tcPr>
          <w:p w14:paraId="131B1E6D">
            <w:pPr>
              <w:spacing w:line="360" w:lineRule="auto"/>
              <w:jc w:val="center"/>
              <w:rPr>
                <w:rFonts w:hint="default" w:ascii="宋体" w:hAnsi="宋体" w:cs="宋体"/>
                <w:b w:val="0"/>
                <w:bCs/>
                <w:color w:val="000000"/>
                <w:kern w:val="0"/>
                <w:sz w:val="21"/>
                <w:szCs w:val="21"/>
                <w:highlight w:val="none"/>
                <w:lang w:val="en-US" w:eastAsia="zh-CN"/>
              </w:rPr>
            </w:pPr>
            <w:r>
              <w:rPr>
                <w:rFonts w:hint="eastAsia" w:ascii="宋体" w:hAnsi="宋体"/>
                <w:color w:val="auto"/>
                <w:sz w:val="21"/>
                <w:szCs w:val="21"/>
                <w:highlight w:val="none"/>
              </w:rPr>
              <w:t>东华能源（茂名）有限公司</w:t>
            </w:r>
          </w:p>
        </w:tc>
        <w:tc>
          <w:tcPr>
            <w:tcW w:w="855" w:type="pct"/>
            <w:tcBorders>
              <w:left w:val="single" w:color="auto" w:sz="4" w:space="0"/>
              <w:right w:val="single" w:color="auto" w:sz="4" w:space="0"/>
            </w:tcBorders>
            <w:noWrap w:val="0"/>
            <w:vAlign w:val="center"/>
          </w:tcPr>
          <w:p w14:paraId="7521CE9B">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sz w:val="21"/>
                <w:szCs w:val="21"/>
                <w:lang w:val="en-US" w:eastAsia="zh-CN"/>
              </w:rPr>
            </w:pPr>
            <w:r>
              <w:rPr>
                <w:rFonts w:hint="eastAsia" w:ascii="宋体" w:hAnsi="宋体"/>
                <w:sz w:val="21"/>
                <w:szCs w:val="21"/>
                <w:lang w:val="en-US" w:eastAsia="zh-CN"/>
              </w:rPr>
              <w:t>85.71%</w:t>
            </w:r>
          </w:p>
        </w:tc>
        <w:tc>
          <w:tcPr>
            <w:tcW w:w="1124" w:type="pct"/>
            <w:noWrap w:val="0"/>
            <w:vAlign w:val="center"/>
          </w:tcPr>
          <w:p w14:paraId="3A80217B">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sz w:val="21"/>
                <w:szCs w:val="21"/>
                <w:lang w:val="en-US" w:eastAsia="zh-CN"/>
              </w:rPr>
            </w:pPr>
            <w:r>
              <w:rPr>
                <w:rFonts w:hint="eastAsia" w:ascii="宋体" w:hAnsi="宋体"/>
                <w:sz w:val="21"/>
                <w:szCs w:val="21"/>
                <w:lang w:val="en-US" w:eastAsia="zh-CN"/>
              </w:rPr>
              <w:t>100</w:t>
            </w:r>
          </w:p>
        </w:tc>
      </w:tr>
      <w:tr w14:paraId="6FE3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27" w:type="pct"/>
            <w:vMerge w:val="continue"/>
            <w:tcBorders>
              <w:left w:val="single" w:color="auto" w:sz="4" w:space="0"/>
              <w:right w:val="single" w:color="auto" w:sz="4" w:space="0"/>
            </w:tcBorders>
            <w:noWrap w:val="0"/>
            <w:vAlign w:val="center"/>
          </w:tcPr>
          <w:p w14:paraId="6866EB4F">
            <w:pPr>
              <w:spacing w:line="360" w:lineRule="auto"/>
              <w:jc w:val="center"/>
              <w:rPr>
                <w:rFonts w:hint="eastAsia" w:ascii="宋体" w:hAnsi="宋体" w:cs="宋体"/>
                <w:b w:val="0"/>
                <w:bCs/>
                <w:color w:val="000000"/>
                <w:kern w:val="0"/>
                <w:sz w:val="21"/>
                <w:szCs w:val="21"/>
                <w:highlight w:val="none"/>
                <w:lang w:val="en-US" w:eastAsia="zh-CN"/>
              </w:rPr>
            </w:pPr>
          </w:p>
        </w:tc>
        <w:tc>
          <w:tcPr>
            <w:tcW w:w="1193" w:type="pct"/>
            <w:vMerge w:val="continue"/>
            <w:noWrap w:val="0"/>
            <w:vAlign w:val="center"/>
          </w:tcPr>
          <w:p w14:paraId="11CC2572">
            <w:pPr>
              <w:spacing w:line="360" w:lineRule="auto"/>
              <w:jc w:val="center"/>
              <w:rPr>
                <w:rFonts w:hint="eastAsia" w:ascii="宋体" w:hAnsi="宋体" w:cs="宋体"/>
                <w:b w:val="0"/>
                <w:bCs/>
                <w:color w:val="000000"/>
                <w:kern w:val="0"/>
                <w:sz w:val="21"/>
                <w:szCs w:val="21"/>
                <w:highlight w:val="none"/>
                <w:lang w:val="en-US" w:eastAsia="zh-CN"/>
              </w:rPr>
            </w:pPr>
          </w:p>
        </w:tc>
        <w:tc>
          <w:tcPr>
            <w:tcW w:w="1199" w:type="pct"/>
            <w:noWrap w:val="0"/>
            <w:vAlign w:val="center"/>
          </w:tcPr>
          <w:p w14:paraId="4F09AC9C">
            <w:pPr>
              <w:spacing w:line="360" w:lineRule="auto"/>
              <w:jc w:val="center"/>
              <w:rPr>
                <w:rFonts w:hint="eastAsia" w:ascii="宋体" w:hAnsi="宋体" w:cs="宋体"/>
                <w:b w:val="0"/>
                <w:bCs/>
                <w:color w:val="000000"/>
                <w:kern w:val="0"/>
                <w:sz w:val="21"/>
                <w:szCs w:val="21"/>
                <w:highlight w:val="none"/>
                <w:lang w:val="en-US" w:eastAsia="zh-CN"/>
              </w:rPr>
            </w:pPr>
            <w:r>
              <w:rPr>
                <w:rFonts w:hint="eastAsia" w:ascii="宋体" w:hAnsi="宋体"/>
                <w:color w:val="auto"/>
                <w:sz w:val="21"/>
                <w:szCs w:val="21"/>
                <w:highlight w:val="none"/>
                <w:lang w:val="en-US" w:eastAsia="zh-CN"/>
              </w:rPr>
              <w:t>太仓</w:t>
            </w:r>
            <w:r>
              <w:rPr>
                <w:rFonts w:hint="eastAsia" w:ascii="宋体" w:hAnsi="宋体"/>
                <w:color w:val="auto"/>
                <w:sz w:val="21"/>
                <w:szCs w:val="21"/>
                <w:highlight w:val="none"/>
              </w:rPr>
              <w:t>东华能源燃气有限公司</w:t>
            </w:r>
          </w:p>
        </w:tc>
        <w:tc>
          <w:tcPr>
            <w:tcW w:w="855" w:type="pct"/>
            <w:tcBorders>
              <w:left w:val="single" w:color="auto" w:sz="4" w:space="0"/>
              <w:right w:val="single" w:color="auto" w:sz="4" w:space="0"/>
            </w:tcBorders>
            <w:noWrap w:val="0"/>
            <w:vAlign w:val="center"/>
          </w:tcPr>
          <w:p w14:paraId="4E1EBC68">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sz w:val="21"/>
                <w:szCs w:val="21"/>
                <w:lang w:val="en-US" w:eastAsia="zh-CN"/>
              </w:rPr>
            </w:pPr>
            <w:r>
              <w:rPr>
                <w:rFonts w:hint="eastAsia" w:ascii="宋体" w:hAnsi="宋体"/>
                <w:sz w:val="21"/>
                <w:szCs w:val="21"/>
                <w:lang w:val="en-US" w:eastAsia="zh-CN"/>
              </w:rPr>
              <w:t>100%</w:t>
            </w:r>
          </w:p>
        </w:tc>
        <w:tc>
          <w:tcPr>
            <w:tcW w:w="1124" w:type="pct"/>
            <w:noWrap w:val="0"/>
            <w:vAlign w:val="center"/>
          </w:tcPr>
          <w:p w14:paraId="3107F302">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sz w:val="21"/>
                <w:szCs w:val="21"/>
                <w:lang w:val="en-US" w:eastAsia="zh-CN"/>
              </w:rPr>
            </w:pPr>
            <w:r>
              <w:rPr>
                <w:rFonts w:hint="eastAsia" w:ascii="宋体" w:hAnsi="宋体"/>
                <w:sz w:val="21"/>
                <w:szCs w:val="21"/>
                <w:lang w:val="en-US" w:eastAsia="zh-CN"/>
              </w:rPr>
              <w:t>10</w:t>
            </w:r>
          </w:p>
        </w:tc>
      </w:tr>
      <w:tr w14:paraId="1C9B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27" w:type="pct"/>
            <w:vMerge w:val="continue"/>
            <w:tcBorders>
              <w:left w:val="single" w:color="auto" w:sz="4" w:space="0"/>
              <w:right w:val="single" w:color="auto" w:sz="4" w:space="0"/>
            </w:tcBorders>
            <w:noWrap w:val="0"/>
            <w:vAlign w:val="center"/>
          </w:tcPr>
          <w:p w14:paraId="5D9EB9C1">
            <w:pPr>
              <w:spacing w:line="360" w:lineRule="auto"/>
              <w:jc w:val="center"/>
              <w:rPr>
                <w:rFonts w:hint="eastAsia" w:ascii="宋体" w:hAnsi="宋体" w:cs="宋体"/>
                <w:b w:val="0"/>
                <w:bCs/>
                <w:color w:val="000000"/>
                <w:kern w:val="0"/>
                <w:sz w:val="21"/>
                <w:szCs w:val="21"/>
                <w:highlight w:val="none"/>
                <w:lang w:val="en-US" w:eastAsia="zh-CN"/>
              </w:rPr>
            </w:pPr>
          </w:p>
        </w:tc>
        <w:tc>
          <w:tcPr>
            <w:tcW w:w="1193" w:type="pct"/>
            <w:vMerge w:val="continue"/>
            <w:noWrap w:val="0"/>
            <w:vAlign w:val="center"/>
          </w:tcPr>
          <w:p w14:paraId="41AF4ABA">
            <w:pPr>
              <w:spacing w:line="360" w:lineRule="auto"/>
              <w:jc w:val="center"/>
              <w:rPr>
                <w:rFonts w:hint="eastAsia" w:ascii="宋体" w:hAnsi="宋体" w:cs="宋体"/>
                <w:b w:val="0"/>
                <w:bCs/>
                <w:color w:val="000000"/>
                <w:kern w:val="0"/>
                <w:sz w:val="21"/>
                <w:szCs w:val="21"/>
                <w:highlight w:val="none"/>
                <w:lang w:val="en-US" w:eastAsia="zh-CN"/>
              </w:rPr>
            </w:pPr>
          </w:p>
        </w:tc>
        <w:tc>
          <w:tcPr>
            <w:tcW w:w="1199" w:type="pct"/>
            <w:noWrap w:val="0"/>
            <w:vAlign w:val="center"/>
          </w:tcPr>
          <w:p w14:paraId="2BB92963">
            <w:pPr>
              <w:spacing w:line="360" w:lineRule="auto"/>
              <w:jc w:val="center"/>
              <w:rPr>
                <w:rFonts w:hint="eastAsia" w:ascii="宋体" w:hAnsi="宋体" w:cs="宋体"/>
                <w:b w:val="0"/>
                <w:bCs/>
                <w:color w:val="000000"/>
                <w:kern w:val="0"/>
                <w:sz w:val="21"/>
                <w:szCs w:val="21"/>
                <w:highlight w:val="none"/>
                <w:lang w:val="en-US" w:eastAsia="zh-CN"/>
              </w:rPr>
            </w:pPr>
            <w:r>
              <w:rPr>
                <w:rFonts w:hint="eastAsia" w:ascii="宋体" w:hAnsi="宋体"/>
                <w:color w:val="auto"/>
                <w:sz w:val="21"/>
                <w:szCs w:val="21"/>
                <w:highlight w:val="none"/>
              </w:rPr>
              <w:t>东华能源（宁波）新材料有限公司</w:t>
            </w:r>
          </w:p>
        </w:tc>
        <w:tc>
          <w:tcPr>
            <w:tcW w:w="855" w:type="pct"/>
            <w:tcBorders>
              <w:left w:val="single" w:color="auto" w:sz="4" w:space="0"/>
              <w:right w:val="single" w:color="auto" w:sz="4" w:space="0"/>
            </w:tcBorders>
            <w:noWrap w:val="0"/>
            <w:vAlign w:val="center"/>
          </w:tcPr>
          <w:p w14:paraId="044FC223">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sz w:val="21"/>
                <w:szCs w:val="21"/>
                <w:lang w:val="en-US" w:eastAsia="zh-CN"/>
              </w:rPr>
            </w:pPr>
            <w:r>
              <w:rPr>
                <w:rFonts w:hint="eastAsia" w:ascii="宋体" w:hAnsi="宋体"/>
                <w:sz w:val="21"/>
                <w:szCs w:val="21"/>
                <w:lang w:val="en-US" w:eastAsia="zh-CN"/>
              </w:rPr>
              <w:t>75.31%</w:t>
            </w:r>
          </w:p>
        </w:tc>
        <w:tc>
          <w:tcPr>
            <w:tcW w:w="1124" w:type="pct"/>
            <w:noWrap w:val="0"/>
            <w:vAlign w:val="center"/>
          </w:tcPr>
          <w:p w14:paraId="298043BE">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sz w:val="21"/>
                <w:szCs w:val="21"/>
                <w:lang w:val="en-US" w:eastAsia="zh-CN"/>
              </w:rPr>
            </w:pPr>
            <w:r>
              <w:rPr>
                <w:rFonts w:hint="eastAsia" w:ascii="宋体" w:hAnsi="宋体"/>
                <w:sz w:val="21"/>
                <w:szCs w:val="21"/>
                <w:lang w:val="en-US" w:eastAsia="zh-CN"/>
              </w:rPr>
              <w:t>130</w:t>
            </w:r>
          </w:p>
        </w:tc>
      </w:tr>
      <w:tr w14:paraId="5ADE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27" w:type="pct"/>
            <w:vMerge w:val="continue"/>
            <w:tcBorders>
              <w:left w:val="single" w:color="auto" w:sz="4" w:space="0"/>
              <w:right w:val="single" w:color="auto" w:sz="4" w:space="0"/>
            </w:tcBorders>
            <w:noWrap w:val="0"/>
            <w:vAlign w:val="center"/>
          </w:tcPr>
          <w:p w14:paraId="23230B1C">
            <w:pPr>
              <w:spacing w:line="360" w:lineRule="auto"/>
              <w:jc w:val="center"/>
              <w:rPr>
                <w:rFonts w:hint="eastAsia" w:ascii="宋体" w:hAnsi="宋体" w:cs="宋体"/>
                <w:b w:val="0"/>
                <w:bCs/>
                <w:color w:val="000000"/>
                <w:kern w:val="0"/>
                <w:sz w:val="21"/>
                <w:szCs w:val="21"/>
                <w:highlight w:val="none"/>
                <w:lang w:val="en-US" w:eastAsia="zh-CN"/>
              </w:rPr>
            </w:pPr>
          </w:p>
        </w:tc>
        <w:tc>
          <w:tcPr>
            <w:tcW w:w="1193" w:type="pct"/>
            <w:vMerge w:val="continue"/>
            <w:noWrap w:val="0"/>
            <w:vAlign w:val="center"/>
          </w:tcPr>
          <w:p w14:paraId="22B92020">
            <w:pPr>
              <w:spacing w:line="360" w:lineRule="auto"/>
              <w:jc w:val="center"/>
              <w:rPr>
                <w:rFonts w:hint="eastAsia" w:ascii="宋体" w:hAnsi="宋体" w:cs="宋体"/>
                <w:b w:val="0"/>
                <w:bCs/>
                <w:color w:val="000000"/>
                <w:kern w:val="0"/>
                <w:sz w:val="21"/>
                <w:szCs w:val="21"/>
                <w:highlight w:val="none"/>
                <w:lang w:val="en-US" w:eastAsia="zh-CN"/>
              </w:rPr>
            </w:pPr>
          </w:p>
        </w:tc>
        <w:tc>
          <w:tcPr>
            <w:tcW w:w="1199" w:type="pct"/>
            <w:noWrap w:val="0"/>
            <w:vAlign w:val="center"/>
          </w:tcPr>
          <w:p w14:paraId="4D0C196A">
            <w:pPr>
              <w:spacing w:line="360" w:lineRule="auto"/>
              <w:jc w:val="center"/>
              <w:rPr>
                <w:rFonts w:hint="eastAsia" w:ascii="宋体" w:hAnsi="宋体" w:cs="宋体"/>
                <w:b w:val="0"/>
                <w:bCs/>
                <w:color w:val="000000"/>
                <w:kern w:val="0"/>
                <w:sz w:val="21"/>
                <w:szCs w:val="21"/>
                <w:highlight w:val="none"/>
                <w:lang w:val="en-US" w:eastAsia="zh-CN"/>
              </w:rPr>
            </w:pPr>
            <w:r>
              <w:rPr>
                <w:rFonts w:hint="eastAsia" w:ascii="宋体" w:hAnsi="宋体"/>
                <w:color w:val="auto"/>
                <w:sz w:val="21"/>
                <w:szCs w:val="21"/>
                <w:highlight w:val="none"/>
              </w:rPr>
              <w:t>东华能源（张家港）新材料有限公司</w:t>
            </w:r>
          </w:p>
        </w:tc>
        <w:tc>
          <w:tcPr>
            <w:tcW w:w="855" w:type="pct"/>
            <w:tcBorders>
              <w:left w:val="single" w:color="auto" w:sz="4" w:space="0"/>
              <w:right w:val="single" w:color="auto" w:sz="4" w:space="0"/>
            </w:tcBorders>
            <w:noWrap w:val="0"/>
            <w:vAlign w:val="center"/>
          </w:tcPr>
          <w:p w14:paraId="3775AE3B">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sz w:val="21"/>
                <w:szCs w:val="21"/>
                <w:lang w:val="en-US" w:eastAsia="zh-CN"/>
              </w:rPr>
            </w:pPr>
            <w:r>
              <w:rPr>
                <w:rFonts w:hint="eastAsia" w:ascii="宋体" w:hAnsi="宋体"/>
                <w:sz w:val="21"/>
                <w:szCs w:val="21"/>
                <w:lang w:val="en-US" w:eastAsia="zh-CN"/>
              </w:rPr>
              <w:t>91%</w:t>
            </w:r>
          </w:p>
        </w:tc>
        <w:tc>
          <w:tcPr>
            <w:tcW w:w="1124" w:type="pct"/>
            <w:noWrap w:val="0"/>
            <w:vAlign w:val="center"/>
          </w:tcPr>
          <w:p w14:paraId="6007E75E">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sz w:val="21"/>
                <w:szCs w:val="21"/>
                <w:lang w:val="en-US" w:eastAsia="zh-CN"/>
              </w:rPr>
            </w:pPr>
            <w:r>
              <w:rPr>
                <w:rFonts w:hint="eastAsia" w:ascii="宋体" w:hAnsi="宋体"/>
                <w:sz w:val="21"/>
                <w:szCs w:val="21"/>
                <w:lang w:val="en-US" w:eastAsia="zh-CN"/>
              </w:rPr>
              <w:t>60</w:t>
            </w:r>
          </w:p>
        </w:tc>
      </w:tr>
      <w:tr w14:paraId="27A6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27" w:type="pct"/>
            <w:vMerge w:val="continue"/>
            <w:tcBorders>
              <w:left w:val="single" w:color="auto" w:sz="4" w:space="0"/>
              <w:right w:val="single" w:color="auto" w:sz="4" w:space="0"/>
            </w:tcBorders>
            <w:noWrap w:val="0"/>
            <w:vAlign w:val="center"/>
          </w:tcPr>
          <w:p w14:paraId="616ED18E">
            <w:pPr>
              <w:spacing w:line="360" w:lineRule="auto"/>
              <w:jc w:val="center"/>
              <w:rPr>
                <w:rFonts w:hint="eastAsia" w:ascii="宋体" w:hAnsi="宋体" w:cs="宋体"/>
                <w:b w:val="0"/>
                <w:bCs/>
                <w:color w:val="000000"/>
                <w:kern w:val="0"/>
                <w:sz w:val="21"/>
                <w:szCs w:val="21"/>
                <w:highlight w:val="none"/>
                <w:lang w:val="en-US" w:eastAsia="zh-CN"/>
              </w:rPr>
            </w:pPr>
          </w:p>
        </w:tc>
        <w:tc>
          <w:tcPr>
            <w:tcW w:w="1193" w:type="pct"/>
            <w:vMerge w:val="continue"/>
            <w:noWrap w:val="0"/>
            <w:vAlign w:val="center"/>
          </w:tcPr>
          <w:p w14:paraId="22B76556">
            <w:pPr>
              <w:spacing w:line="360" w:lineRule="auto"/>
              <w:jc w:val="center"/>
              <w:rPr>
                <w:rFonts w:hint="eastAsia" w:ascii="宋体" w:hAnsi="宋体" w:cs="宋体"/>
                <w:b w:val="0"/>
                <w:bCs/>
                <w:color w:val="000000"/>
                <w:kern w:val="0"/>
                <w:sz w:val="21"/>
                <w:szCs w:val="21"/>
                <w:highlight w:val="none"/>
                <w:lang w:val="en-US" w:eastAsia="zh-CN"/>
              </w:rPr>
            </w:pPr>
          </w:p>
        </w:tc>
        <w:tc>
          <w:tcPr>
            <w:tcW w:w="1199" w:type="pct"/>
            <w:noWrap w:val="0"/>
            <w:vAlign w:val="center"/>
          </w:tcPr>
          <w:p w14:paraId="5BA0C8BC">
            <w:pPr>
              <w:spacing w:line="360" w:lineRule="auto"/>
              <w:jc w:val="center"/>
              <w:rPr>
                <w:rFonts w:hint="eastAsia" w:ascii="宋体" w:hAnsi="宋体" w:cs="宋体"/>
                <w:b w:val="0"/>
                <w:bCs/>
                <w:color w:val="000000"/>
                <w:kern w:val="0"/>
                <w:sz w:val="21"/>
                <w:szCs w:val="21"/>
                <w:highlight w:val="none"/>
                <w:lang w:val="en-US" w:eastAsia="zh-CN"/>
              </w:rPr>
            </w:pPr>
            <w:r>
              <w:rPr>
                <w:rFonts w:hint="eastAsia" w:ascii="宋体" w:hAnsi="宋体"/>
                <w:color w:val="auto"/>
                <w:sz w:val="21"/>
                <w:szCs w:val="21"/>
                <w:highlight w:val="none"/>
              </w:rPr>
              <w:t>南京东华能源燃气有限公司</w:t>
            </w:r>
          </w:p>
        </w:tc>
        <w:tc>
          <w:tcPr>
            <w:tcW w:w="855" w:type="pct"/>
            <w:tcBorders>
              <w:left w:val="single" w:color="auto" w:sz="4" w:space="0"/>
              <w:right w:val="single" w:color="auto" w:sz="4" w:space="0"/>
            </w:tcBorders>
            <w:noWrap w:val="0"/>
            <w:vAlign w:val="center"/>
          </w:tcPr>
          <w:p w14:paraId="13DFB141">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sz w:val="21"/>
                <w:szCs w:val="21"/>
                <w:lang w:val="en-US" w:eastAsia="zh-CN"/>
              </w:rPr>
            </w:pPr>
            <w:r>
              <w:rPr>
                <w:rFonts w:hint="eastAsia" w:ascii="宋体" w:hAnsi="宋体"/>
                <w:sz w:val="21"/>
                <w:szCs w:val="21"/>
                <w:lang w:val="en-US" w:eastAsia="zh-CN"/>
              </w:rPr>
              <w:t>100%</w:t>
            </w:r>
          </w:p>
        </w:tc>
        <w:tc>
          <w:tcPr>
            <w:tcW w:w="1124" w:type="pct"/>
            <w:noWrap w:val="0"/>
            <w:vAlign w:val="center"/>
          </w:tcPr>
          <w:p w14:paraId="1F4B9F20">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sz w:val="21"/>
                <w:szCs w:val="21"/>
                <w:lang w:val="en-US" w:eastAsia="zh-CN"/>
              </w:rPr>
            </w:pPr>
            <w:r>
              <w:rPr>
                <w:rFonts w:hint="eastAsia" w:ascii="宋体" w:hAnsi="宋体"/>
                <w:sz w:val="21"/>
                <w:szCs w:val="21"/>
                <w:lang w:val="en-US" w:eastAsia="zh-CN"/>
              </w:rPr>
              <w:t>10</w:t>
            </w:r>
          </w:p>
        </w:tc>
      </w:tr>
      <w:tr w14:paraId="7F58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875" w:type="pct"/>
            <w:gridSpan w:val="4"/>
            <w:tcBorders>
              <w:left w:val="single" w:color="auto" w:sz="4" w:space="0"/>
              <w:right w:val="single" w:color="auto" w:sz="4" w:space="0"/>
            </w:tcBorders>
            <w:noWrap w:val="0"/>
            <w:vAlign w:val="center"/>
          </w:tcPr>
          <w:p w14:paraId="237DAEE0">
            <w:pPr>
              <w:spacing w:line="360" w:lineRule="auto"/>
              <w:jc w:val="center"/>
              <w:rPr>
                <w:rFonts w:hint="default" w:ascii="宋体" w:hAnsi="宋体"/>
                <w:sz w:val="21"/>
                <w:szCs w:val="21"/>
                <w:highlight w:val="none"/>
                <w:lang w:val="en-US" w:eastAsia="zh-CN"/>
              </w:rPr>
            </w:pPr>
            <w:r>
              <w:rPr>
                <w:rFonts w:hint="eastAsia" w:ascii="宋体" w:hAnsi="宋体"/>
                <w:color w:val="auto"/>
                <w:sz w:val="21"/>
                <w:szCs w:val="21"/>
                <w:highlight w:val="none"/>
                <w:lang w:val="en-US" w:eastAsia="zh-CN"/>
              </w:rPr>
              <w:t>合计</w:t>
            </w:r>
          </w:p>
        </w:tc>
        <w:tc>
          <w:tcPr>
            <w:tcW w:w="1124" w:type="pct"/>
            <w:noWrap w:val="0"/>
            <w:vAlign w:val="center"/>
          </w:tcPr>
          <w:p w14:paraId="14EF42CA">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sz w:val="21"/>
                <w:szCs w:val="21"/>
                <w:lang w:val="en-US" w:eastAsia="zh-CN"/>
              </w:rPr>
            </w:pPr>
            <w:r>
              <w:rPr>
                <w:rFonts w:hint="default" w:ascii="宋体" w:hAnsi="宋体"/>
                <w:sz w:val="21"/>
                <w:szCs w:val="21"/>
                <w:lang w:val="en-US" w:eastAsia="zh-CN"/>
              </w:rPr>
              <w:t>386.50</w:t>
            </w:r>
          </w:p>
        </w:tc>
      </w:tr>
    </w:tbl>
    <w:p w14:paraId="7ACFA2D7">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注：1、在上述预计担保额度范围内可根据公司及子公司经营情况内部调剂使用，包括向未列在上述表格中的子公司提供担保。</w:t>
      </w:r>
    </w:p>
    <w:p w14:paraId="3C532639">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以上担保范围包括但不限于向商业银行等金融机构申请综合授信业务、保理业务、与具有相应资质的融资租赁公司合作进行融资租赁业务以及与其他上下游合作方进行交易并承担支付义务的经营业务（含采购）。</w:t>
      </w:r>
    </w:p>
    <w:p w14:paraId="26FBAC09">
      <w:pPr>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3、若控股子公司其他股东为财务投资者，不实际参与公司经营管理，不会影响公司对控股子公司在经营管理、财务、投资、融资等方面的有效控制，公司具有充分掌握与监控控股子公司现金流向的能力，则其他股东可不按出资比例提供同等条件的担保。</w:t>
      </w:r>
    </w:p>
    <w:p w14:paraId="3C1816A9">
      <w:pPr>
        <w:spacing w:line="360" w:lineRule="auto"/>
        <w:ind w:firstLine="472" w:firstLineChars="196"/>
        <w:outlineLvl w:val="0"/>
        <w:rPr>
          <w:rFonts w:ascii="宋体" w:hAnsi="宋体"/>
          <w:b/>
          <w:bCs/>
          <w:sz w:val="24"/>
        </w:rPr>
      </w:pPr>
      <w:r>
        <w:rPr>
          <w:rFonts w:hint="eastAsia" w:ascii="宋体" w:hAnsi="宋体"/>
          <w:b/>
          <w:bCs/>
          <w:sz w:val="24"/>
          <w:lang w:val="en-US" w:eastAsia="zh-CN"/>
        </w:rPr>
        <w:t>三、被担保人基本情况</w:t>
      </w:r>
    </w:p>
    <w:p w14:paraId="666C21D0">
      <w:pPr>
        <w:pStyle w:val="2"/>
        <w:bidi w:val="0"/>
        <w:rPr>
          <w:rFonts w:hint="eastAsia"/>
        </w:rPr>
      </w:pPr>
      <w:r>
        <w:rPr>
          <w:rFonts w:hint="eastAsia"/>
        </w:rPr>
        <w:t>（</w:t>
      </w:r>
      <w:r>
        <w:rPr>
          <w:rFonts w:hint="eastAsia"/>
          <w:lang w:eastAsia="zh-CN"/>
        </w:rPr>
        <w:t>一</w:t>
      </w:r>
      <w:r>
        <w:rPr>
          <w:rFonts w:hint="eastAsia"/>
        </w:rPr>
        <w:t>）</w:t>
      </w:r>
      <w:r>
        <w:rPr>
          <w:rFonts w:hint="eastAsia"/>
          <w:lang w:val="en-US" w:eastAsia="zh-CN"/>
        </w:rPr>
        <w:t>东华能源（宁波）新材料有限公司</w:t>
      </w:r>
    </w:p>
    <w:p w14:paraId="3F659E43">
      <w:pPr>
        <w:spacing w:line="360" w:lineRule="auto"/>
        <w:ind w:firstLine="480" w:firstLineChars="200"/>
        <w:rPr>
          <w:rFonts w:hint="eastAsia" w:ascii="宋体" w:hAnsi="宋体" w:cs="宋体"/>
          <w:sz w:val="24"/>
        </w:rPr>
      </w:pPr>
      <w:r>
        <w:rPr>
          <w:rFonts w:hint="eastAsia" w:ascii="宋体" w:hAnsi="宋体" w:cs="宋体"/>
          <w:sz w:val="24"/>
        </w:rPr>
        <w:t>1、基本信息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9"/>
      </w:tblGrid>
      <w:tr w14:paraId="6828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D9D9D9"/>
            <w:noWrap w:val="0"/>
            <w:vAlign w:val="top"/>
          </w:tcPr>
          <w:p w14:paraId="134A3A26">
            <w:pPr>
              <w:spacing w:line="360" w:lineRule="auto"/>
              <w:jc w:val="center"/>
              <w:rPr>
                <w:rFonts w:ascii="宋体" w:hAnsi="宋体" w:cs="宋体"/>
                <w:sz w:val="24"/>
              </w:rPr>
            </w:pPr>
            <w:r>
              <w:rPr>
                <w:rFonts w:ascii="宋体" w:hAnsi="宋体" w:cs="宋体"/>
                <w:sz w:val="24"/>
              </w:rPr>
              <w:t>被担保人名称</w:t>
            </w:r>
          </w:p>
        </w:tc>
        <w:tc>
          <w:tcPr>
            <w:tcW w:w="6719" w:type="dxa"/>
            <w:noWrap w:val="0"/>
            <w:vAlign w:val="top"/>
          </w:tcPr>
          <w:p w14:paraId="1D7C5902">
            <w:pPr>
              <w:spacing w:line="360" w:lineRule="auto"/>
              <w:rPr>
                <w:rFonts w:hint="eastAsia" w:ascii="宋体" w:hAnsi="宋体" w:cs="宋体"/>
                <w:sz w:val="24"/>
              </w:rPr>
            </w:pPr>
            <w:r>
              <w:rPr>
                <w:rFonts w:hint="eastAsia" w:ascii="宋体" w:hAnsi="宋体" w:cs="宋体"/>
                <w:sz w:val="24"/>
              </w:rPr>
              <w:t>东华能源（宁波）新材料有限公司</w:t>
            </w:r>
          </w:p>
          <w:p w14:paraId="676E1E5B">
            <w:pPr>
              <w:spacing w:line="360" w:lineRule="auto"/>
              <w:rPr>
                <w:rFonts w:ascii="宋体" w:hAnsi="宋体" w:cs="宋体"/>
                <w:sz w:val="24"/>
              </w:rPr>
            </w:pPr>
            <w:r>
              <w:rPr>
                <w:rFonts w:ascii="宋体" w:hAnsi="宋体" w:cs="宋体"/>
                <w:sz w:val="24"/>
              </w:rPr>
              <w:t>（原公司名：宁波福基石化有限公司）</w:t>
            </w:r>
          </w:p>
        </w:tc>
      </w:tr>
      <w:tr w14:paraId="4FD4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7C96FDA4">
            <w:pPr>
              <w:spacing w:line="360" w:lineRule="auto"/>
              <w:jc w:val="center"/>
              <w:rPr>
                <w:rFonts w:ascii="宋体" w:hAnsi="宋体" w:cs="宋体"/>
                <w:sz w:val="24"/>
              </w:rPr>
            </w:pPr>
            <w:r>
              <w:rPr>
                <w:rFonts w:ascii="宋体" w:hAnsi="宋体" w:cs="宋体"/>
                <w:sz w:val="24"/>
              </w:rPr>
              <w:t>成立日期</w:t>
            </w:r>
          </w:p>
        </w:tc>
        <w:tc>
          <w:tcPr>
            <w:tcW w:w="6719" w:type="dxa"/>
            <w:noWrap w:val="0"/>
            <w:vAlign w:val="top"/>
          </w:tcPr>
          <w:p w14:paraId="7E4FA226">
            <w:pPr>
              <w:spacing w:line="360" w:lineRule="auto"/>
              <w:rPr>
                <w:rFonts w:ascii="宋体" w:hAnsi="宋体" w:cs="宋体"/>
                <w:sz w:val="24"/>
              </w:rPr>
            </w:pPr>
            <w:r>
              <w:rPr>
                <w:rFonts w:hint="eastAsia" w:ascii="宋体" w:hAnsi="宋体" w:cs="宋体"/>
                <w:sz w:val="24"/>
              </w:rPr>
              <w:t>2012年10月25日</w:t>
            </w:r>
          </w:p>
        </w:tc>
      </w:tr>
      <w:tr w14:paraId="56E4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5AAE9A44">
            <w:pPr>
              <w:spacing w:line="360" w:lineRule="auto"/>
              <w:jc w:val="center"/>
              <w:rPr>
                <w:rFonts w:ascii="宋体" w:hAnsi="宋体" w:cs="宋体"/>
                <w:sz w:val="24"/>
              </w:rPr>
            </w:pPr>
            <w:r>
              <w:rPr>
                <w:rFonts w:ascii="宋体" w:hAnsi="宋体" w:cs="宋体"/>
                <w:sz w:val="24"/>
              </w:rPr>
              <w:t>注册地</w:t>
            </w:r>
            <w:r>
              <w:rPr>
                <w:rFonts w:hint="eastAsia" w:ascii="宋体" w:hAnsi="宋体" w:cs="宋体"/>
                <w:sz w:val="24"/>
              </w:rPr>
              <w:t>址</w:t>
            </w:r>
          </w:p>
        </w:tc>
        <w:tc>
          <w:tcPr>
            <w:tcW w:w="6719" w:type="dxa"/>
            <w:noWrap w:val="0"/>
            <w:vAlign w:val="top"/>
          </w:tcPr>
          <w:p w14:paraId="0878D286">
            <w:pPr>
              <w:spacing w:line="360" w:lineRule="auto"/>
              <w:rPr>
                <w:rFonts w:ascii="宋体" w:hAnsi="宋体" w:cs="宋体"/>
                <w:sz w:val="24"/>
              </w:rPr>
            </w:pPr>
            <w:r>
              <w:rPr>
                <w:rFonts w:hint="eastAsia" w:ascii="宋体" w:hAnsi="宋体" w:cs="宋体"/>
                <w:sz w:val="24"/>
                <w:lang w:val="en-US" w:eastAsia="zh-CN"/>
              </w:rPr>
              <w:t>浙江省</w:t>
            </w:r>
            <w:r>
              <w:rPr>
                <w:rFonts w:ascii="宋体" w:hAnsi="宋体" w:cs="宋体"/>
                <w:sz w:val="24"/>
              </w:rPr>
              <w:t>宁波</w:t>
            </w:r>
            <w:r>
              <w:rPr>
                <w:rFonts w:hint="eastAsia" w:ascii="宋体" w:hAnsi="宋体" w:cs="宋体"/>
                <w:sz w:val="24"/>
                <w:lang w:val="en-US" w:eastAsia="zh-CN"/>
              </w:rPr>
              <w:t>市</w:t>
            </w:r>
            <w:r>
              <w:rPr>
                <w:rFonts w:ascii="宋体" w:hAnsi="宋体" w:cs="宋体"/>
                <w:sz w:val="24"/>
              </w:rPr>
              <w:t>大榭开发区东港北路6号</w:t>
            </w:r>
          </w:p>
        </w:tc>
      </w:tr>
      <w:tr w14:paraId="765B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5BB9B2BD">
            <w:pPr>
              <w:spacing w:line="360" w:lineRule="auto"/>
              <w:jc w:val="center"/>
              <w:rPr>
                <w:rFonts w:ascii="宋体" w:hAnsi="宋体" w:cs="宋体"/>
                <w:sz w:val="24"/>
              </w:rPr>
            </w:pPr>
            <w:r>
              <w:rPr>
                <w:rFonts w:ascii="宋体" w:hAnsi="宋体" w:cs="宋体"/>
                <w:sz w:val="24"/>
              </w:rPr>
              <w:t>法定代表人</w:t>
            </w:r>
          </w:p>
        </w:tc>
        <w:tc>
          <w:tcPr>
            <w:tcW w:w="6719" w:type="dxa"/>
            <w:noWrap w:val="0"/>
            <w:vAlign w:val="top"/>
          </w:tcPr>
          <w:p w14:paraId="0352BD60">
            <w:pPr>
              <w:spacing w:line="360" w:lineRule="auto"/>
              <w:rPr>
                <w:rFonts w:hint="eastAsia" w:ascii="宋体" w:hAnsi="宋体" w:eastAsia="宋体" w:cs="宋体"/>
                <w:sz w:val="24"/>
                <w:lang w:eastAsia="zh-CN"/>
              </w:rPr>
            </w:pPr>
            <w:r>
              <w:rPr>
                <w:rFonts w:hint="eastAsia" w:ascii="宋体" w:hAnsi="宋体" w:cs="宋体"/>
                <w:sz w:val="24"/>
                <w:lang w:eastAsia="zh-CN"/>
              </w:rPr>
              <w:t>邵晓</w:t>
            </w:r>
          </w:p>
        </w:tc>
      </w:tr>
      <w:tr w14:paraId="7855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4BB441AB">
            <w:pPr>
              <w:spacing w:line="360" w:lineRule="auto"/>
              <w:jc w:val="center"/>
              <w:rPr>
                <w:rFonts w:ascii="宋体" w:hAnsi="宋体" w:cs="宋体"/>
                <w:sz w:val="24"/>
              </w:rPr>
            </w:pPr>
            <w:r>
              <w:rPr>
                <w:rFonts w:ascii="宋体" w:hAnsi="宋体" w:cs="宋体"/>
                <w:sz w:val="24"/>
              </w:rPr>
              <w:t>注册资本</w:t>
            </w:r>
          </w:p>
        </w:tc>
        <w:tc>
          <w:tcPr>
            <w:tcW w:w="6719" w:type="dxa"/>
            <w:noWrap w:val="0"/>
            <w:vAlign w:val="top"/>
          </w:tcPr>
          <w:p w14:paraId="169AB857">
            <w:pPr>
              <w:spacing w:line="360" w:lineRule="auto"/>
              <w:rPr>
                <w:rFonts w:ascii="宋体" w:hAnsi="宋体" w:cs="宋体"/>
                <w:sz w:val="24"/>
              </w:rPr>
            </w:pPr>
            <w:r>
              <w:rPr>
                <w:rFonts w:hint="eastAsia" w:ascii="宋体" w:hAnsi="宋体" w:cs="宋体"/>
                <w:sz w:val="24"/>
              </w:rPr>
              <w:t>517,786.7408</w:t>
            </w:r>
            <w:r>
              <w:rPr>
                <w:rFonts w:ascii="宋体" w:hAnsi="宋体" w:cs="宋体"/>
                <w:sz w:val="24"/>
              </w:rPr>
              <w:t>万元</w:t>
            </w:r>
          </w:p>
        </w:tc>
      </w:tr>
      <w:tr w14:paraId="5E88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7A5D01C2">
            <w:pPr>
              <w:spacing w:line="360" w:lineRule="auto"/>
              <w:jc w:val="center"/>
              <w:rPr>
                <w:rFonts w:ascii="宋体" w:hAnsi="宋体" w:cs="宋体"/>
                <w:sz w:val="24"/>
              </w:rPr>
            </w:pPr>
            <w:r>
              <w:rPr>
                <w:rFonts w:hint="eastAsia" w:ascii="宋体" w:hAnsi="宋体" w:cs="宋体"/>
                <w:sz w:val="24"/>
              </w:rPr>
              <w:t>经营</w:t>
            </w:r>
            <w:r>
              <w:rPr>
                <w:rFonts w:ascii="宋体" w:hAnsi="宋体" w:cs="宋体"/>
                <w:sz w:val="24"/>
              </w:rPr>
              <w:t>范围</w:t>
            </w:r>
          </w:p>
        </w:tc>
        <w:tc>
          <w:tcPr>
            <w:tcW w:w="6719" w:type="dxa"/>
            <w:noWrap w:val="0"/>
            <w:vAlign w:val="top"/>
          </w:tcPr>
          <w:p w14:paraId="4616C442">
            <w:pPr>
              <w:spacing w:line="360" w:lineRule="auto"/>
              <w:rPr>
                <w:rFonts w:ascii="宋体" w:hAnsi="宋体" w:cs="宋体"/>
                <w:sz w:val="24"/>
              </w:rPr>
            </w:pPr>
            <w:r>
              <w:rPr>
                <w:rFonts w:ascii="宋体" w:hAnsi="宋体" w:cs="宋体"/>
                <w:sz w:val="24"/>
              </w:rPr>
              <w:t>一般项目：合成材料制造（不含危险化学品）；合成材料销售；化工产品生产（不含许可类化工产品）；石油制品销售（不含危险化学品）；化工产品销售（不含许可类化工产品）；五金产品批发；建筑材料销售；国内货物运输代理；普通货物仓储服务（不含危险化学品等需许可审批的项目）</w:t>
            </w:r>
            <w:r>
              <w:rPr>
                <w:rFonts w:hint="eastAsia" w:ascii="宋体" w:hAnsi="宋体" w:cs="宋体"/>
                <w:sz w:val="24"/>
                <w:lang w:eastAsia="zh-CN"/>
              </w:rPr>
              <w:t>；</w:t>
            </w:r>
            <w:r>
              <w:rPr>
                <w:rFonts w:hint="eastAsia" w:ascii="宋体" w:hAnsi="宋体" w:cs="宋体"/>
                <w:sz w:val="24"/>
                <w:lang w:val="en-US" w:eastAsia="zh-CN"/>
              </w:rPr>
              <w:t>技术进出口；货物进出口；进出口代理</w:t>
            </w:r>
            <w:r>
              <w:rPr>
                <w:rFonts w:ascii="宋体" w:hAnsi="宋体" w:cs="宋体"/>
                <w:sz w:val="24"/>
              </w:rPr>
              <w:t>（除依法须经批准的项目外，凭营业执照依法自主开展经营活动）。许可项目：危险化学品生产；危险化学品经营；</w:t>
            </w:r>
            <w:r>
              <w:rPr>
                <w:rFonts w:hint="eastAsia" w:ascii="宋体" w:hAnsi="宋体" w:cs="宋体"/>
                <w:sz w:val="24"/>
                <w:lang w:val="en-US" w:eastAsia="zh-CN"/>
              </w:rPr>
              <w:t>移动式压力容器/气瓶充装</w:t>
            </w:r>
            <w:r>
              <w:rPr>
                <w:rFonts w:ascii="宋体" w:hAnsi="宋体" w:cs="宋体"/>
                <w:sz w:val="24"/>
              </w:rPr>
              <w:t>（依法须经批准的项目，经相关部门批准后方可开展经营活动，具体经营项目以审批结果为准）。</w:t>
            </w:r>
          </w:p>
        </w:tc>
      </w:tr>
      <w:tr w14:paraId="6537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47211301">
            <w:pPr>
              <w:spacing w:line="360" w:lineRule="auto"/>
              <w:jc w:val="center"/>
              <w:rPr>
                <w:rFonts w:ascii="宋体" w:hAnsi="宋体" w:cs="宋体"/>
                <w:sz w:val="24"/>
              </w:rPr>
            </w:pPr>
            <w:r>
              <w:rPr>
                <w:rFonts w:ascii="宋体" w:hAnsi="宋体" w:cs="宋体"/>
                <w:sz w:val="24"/>
              </w:rPr>
              <w:t>股权结构</w:t>
            </w:r>
          </w:p>
        </w:tc>
        <w:tc>
          <w:tcPr>
            <w:tcW w:w="6719" w:type="dxa"/>
            <w:noWrap w:val="0"/>
            <w:vAlign w:val="top"/>
          </w:tcPr>
          <w:p w14:paraId="2EE0076B">
            <w:pPr>
              <w:spacing w:line="360" w:lineRule="auto"/>
              <w:rPr>
                <w:rFonts w:ascii="宋体" w:hAnsi="宋体" w:cs="宋体"/>
                <w:sz w:val="24"/>
              </w:rPr>
            </w:pPr>
            <w:r>
              <w:rPr>
                <w:rFonts w:hint="eastAsia" w:ascii="宋体" w:hAnsi="宋体" w:cs="宋体"/>
                <w:sz w:val="24"/>
              </w:rPr>
              <w:t>东华能源持股69.14%，农银金融资产投资有限公司（代表农银投资——宁波新材料债转股投资计划）持股12.34%（其中东华能源持股6.17%），交银金融资产投资有限公司持股10.80%，建信金融资产投资有限公司持股7.71%。</w:t>
            </w:r>
          </w:p>
        </w:tc>
      </w:tr>
    </w:tbl>
    <w:p w14:paraId="039AEB03">
      <w:pPr>
        <w:spacing w:line="360" w:lineRule="auto"/>
        <w:ind w:firstLine="480" w:firstLineChars="200"/>
        <w:rPr>
          <w:rFonts w:hint="eastAsia" w:ascii="宋体" w:hAnsi="宋体" w:cs="宋体"/>
          <w:sz w:val="24"/>
        </w:rPr>
      </w:pPr>
      <w:r>
        <w:rPr>
          <w:rFonts w:hint="eastAsia" w:ascii="宋体" w:hAnsi="宋体" w:cs="宋体"/>
          <w:sz w:val="24"/>
        </w:rPr>
        <w:t>2、主要财务指标（202</w:t>
      </w:r>
      <w:r>
        <w:rPr>
          <w:rFonts w:hint="eastAsia" w:ascii="宋体" w:hAnsi="宋体" w:cs="宋体"/>
          <w:sz w:val="24"/>
          <w:lang w:val="en-US" w:eastAsia="zh-CN"/>
        </w:rPr>
        <w:t>3</w:t>
      </w:r>
      <w:r>
        <w:rPr>
          <w:rFonts w:hint="eastAsia" w:ascii="宋体" w:hAnsi="宋体" w:cs="宋体"/>
          <w:sz w:val="24"/>
        </w:rPr>
        <w:t>年度财务数据已经审计；202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1-9月</w:t>
      </w:r>
      <w:r>
        <w:rPr>
          <w:rFonts w:hint="eastAsia" w:ascii="宋体" w:hAnsi="宋体" w:cs="宋体"/>
          <w:sz w:val="24"/>
          <w:lang w:eastAsia="zh-CN"/>
        </w:rPr>
        <w:t>度</w:t>
      </w:r>
      <w:r>
        <w:rPr>
          <w:rFonts w:hint="eastAsia" w:ascii="宋体" w:hAnsi="宋体" w:cs="宋体"/>
          <w:sz w:val="24"/>
        </w:rPr>
        <w:t>财务数</w:t>
      </w:r>
      <w:r>
        <w:rPr>
          <w:rFonts w:hint="eastAsia" w:ascii="宋体" w:hAnsi="宋体" w:cs="宋体"/>
          <w:sz w:val="24"/>
          <w:lang w:eastAsia="zh-CN"/>
        </w:rPr>
        <w:t>据未</w:t>
      </w:r>
      <w:r>
        <w:rPr>
          <w:rFonts w:hint="eastAsia" w:ascii="宋体" w:hAnsi="宋体" w:cs="宋体"/>
          <w:sz w:val="24"/>
        </w:rPr>
        <w:t>经审计）</w:t>
      </w:r>
    </w:p>
    <w:p w14:paraId="3FDF75D9">
      <w:pPr>
        <w:spacing w:line="360" w:lineRule="auto"/>
        <w:jc w:val="right"/>
        <w:rPr>
          <w:rFonts w:hint="eastAsia" w:ascii="宋体" w:hAnsi="宋体" w:cs="宋体"/>
          <w:sz w:val="18"/>
          <w:szCs w:val="18"/>
        </w:rPr>
      </w:pPr>
      <w:r>
        <w:rPr>
          <w:rFonts w:hint="eastAsia" w:ascii="宋体" w:hAnsi="宋体" w:cs="宋体"/>
          <w:sz w:val="18"/>
          <w:szCs w:val="18"/>
        </w:rPr>
        <w:t>单位：万元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8"/>
        <w:gridCol w:w="2842"/>
        <w:gridCol w:w="2842"/>
      </w:tblGrid>
      <w:tr w14:paraId="5979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shd w:val="clear" w:color="auto" w:fill="D9D9D9"/>
            <w:noWrap w:val="0"/>
            <w:vAlign w:val="top"/>
          </w:tcPr>
          <w:p w14:paraId="51475128">
            <w:pPr>
              <w:spacing w:line="360" w:lineRule="auto"/>
              <w:jc w:val="center"/>
              <w:rPr>
                <w:rFonts w:hint="eastAsia" w:ascii="宋体" w:hAnsi="宋体" w:cs="宋体"/>
                <w:sz w:val="24"/>
              </w:rPr>
            </w:pPr>
            <w:r>
              <w:rPr>
                <w:rFonts w:hint="eastAsia" w:ascii="宋体" w:hAnsi="宋体" w:cs="宋体"/>
                <w:sz w:val="24"/>
              </w:rPr>
              <w:t>科目</w:t>
            </w:r>
          </w:p>
        </w:tc>
        <w:tc>
          <w:tcPr>
            <w:tcW w:w="2842" w:type="dxa"/>
            <w:shd w:val="clear" w:color="auto" w:fill="D9D9D9"/>
            <w:noWrap w:val="0"/>
            <w:vAlign w:val="top"/>
          </w:tcPr>
          <w:p w14:paraId="46FCA809">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12</w:t>
            </w:r>
            <w:r>
              <w:rPr>
                <w:rFonts w:hint="eastAsia" w:ascii="宋体" w:hAnsi="宋体" w:cs="宋体"/>
                <w:sz w:val="24"/>
              </w:rPr>
              <w:t>月3</w:t>
            </w:r>
            <w:r>
              <w:rPr>
                <w:rFonts w:hint="eastAsia" w:ascii="宋体" w:hAnsi="宋体" w:cs="宋体"/>
                <w:sz w:val="24"/>
                <w:lang w:val="en-US" w:eastAsia="zh-CN"/>
              </w:rPr>
              <w:t>1</w:t>
            </w:r>
            <w:r>
              <w:rPr>
                <w:rFonts w:hint="eastAsia" w:ascii="宋体" w:hAnsi="宋体" w:cs="宋体"/>
                <w:sz w:val="24"/>
              </w:rPr>
              <w:t>日</w:t>
            </w:r>
          </w:p>
          <w:p w14:paraId="2CDAD23C">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3</w:t>
            </w:r>
            <w:r>
              <w:rPr>
                <w:rFonts w:hint="eastAsia" w:ascii="宋体" w:hAnsi="宋体" w:cs="宋体"/>
                <w:sz w:val="24"/>
              </w:rPr>
              <w:t>年1-</w:t>
            </w:r>
            <w:r>
              <w:rPr>
                <w:rFonts w:hint="eastAsia" w:ascii="宋体" w:hAnsi="宋体" w:cs="宋体"/>
                <w:sz w:val="24"/>
                <w:lang w:val="en-US" w:eastAsia="zh-CN"/>
              </w:rPr>
              <w:t>12</w:t>
            </w:r>
            <w:r>
              <w:rPr>
                <w:rFonts w:hint="eastAsia" w:ascii="宋体" w:hAnsi="宋体" w:cs="宋体"/>
                <w:sz w:val="24"/>
              </w:rPr>
              <w:t>月）</w:t>
            </w:r>
          </w:p>
        </w:tc>
        <w:tc>
          <w:tcPr>
            <w:tcW w:w="2842" w:type="dxa"/>
            <w:shd w:val="clear" w:color="auto" w:fill="D9D9D9"/>
            <w:noWrap w:val="0"/>
            <w:vAlign w:val="top"/>
          </w:tcPr>
          <w:p w14:paraId="13E76B41">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月3</w:t>
            </w:r>
            <w:r>
              <w:rPr>
                <w:rFonts w:hint="eastAsia" w:ascii="宋体" w:hAnsi="宋体" w:cs="宋体"/>
                <w:sz w:val="24"/>
                <w:lang w:val="en-US" w:eastAsia="zh-CN"/>
              </w:rPr>
              <w:t>0</w:t>
            </w:r>
            <w:r>
              <w:rPr>
                <w:rFonts w:hint="eastAsia" w:ascii="宋体" w:hAnsi="宋体" w:cs="宋体"/>
                <w:sz w:val="24"/>
              </w:rPr>
              <w:t>日</w:t>
            </w:r>
          </w:p>
          <w:p w14:paraId="0B4D3765">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年1-</w:t>
            </w:r>
            <w:r>
              <w:rPr>
                <w:rFonts w:hint="eastAsia" w:ascii="宋体" w:hAnsi="宋体" w:cs="宋体"/>
                <w:sz w:val="24"/>
                <w:lang w:val="en-US" w:eastAsia="zh-CN"/>
              </w:rPr>
              <w:t>9</w:t>
            </w:r>
            <w:r>
              <w:rPr>
                <w:rFonts w:hint="eastAsia" w:ascii="宋体" w:hAnsi="宋体" w:cs="宋体"/>
                <w:sz w:val="24"/>
              </w:rPr>
              <w:t>月）</w:t>
            </w:r>
          </w:p>
        </w:tc>
      </w:tr>
      <w:tr w14:paraId="1DFD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noWrap w:val="0"/>
            <w:vAlign w:val="top"/>
          </w:tcPr>
          <w:p w14:paraId="7D95C01A">
            <w:pPr>
              <w:spacing w:line="360" w:lineRule="auto"/>
              <w:jc w:val="center"/>
              <w:rPr>
                <w:rFonts w:hint="eastAsia" w:ascii="宋体" w:hAnsi="宋体" w:cs="宋体"/>
                <w:sz w:val="24"/>
              </w:rPr>
            </w:pPr>
            <w:r>
              <w:rPr>
                <w:rFonts w:hint="eastAsia" w:ascii="宋体" w:hAnsi="宋体" w:cs="宋体"/>
                <w:sz w:val="24"/>
              </w:rPr>
              <w:t>资产总额</w:t>
            </w:r>
          </w:p>
        </w:tc>
        <w:tc>
          <w:tcPr>
            <w:tcW w:w="2842" w:type="dxa"/>
            <w:noWrap w:val="0"/>
            <w:vAlign w:val="center"/>
          </w:tcPr>
          <w:p w14:paraId="34432D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 xml:space="preserve">1,611,432.68 </w:t>
            </w:r>
          </w:p>
        </w:tc>
        <w:tc>
          <w:tcPr>
            <w:tcW w:w="2842" w:type="dxa"/>
            <w:shd w:val="clear" w:color="auto" w:fill="auto"/>
            <w:noWrap w:val="0"/>
            <w:vAlign w:val="center"/>
          </w:tcPr>
          <w:p w14:paraId="11E542C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1,516,500.17</w:t>
            </w:r>
          </w:p>
        </w:tc>
      </w:tr>
      <w:tr w14:paraId="2FFC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noWrap w:val="0"/>
            <w:vAlign w:val="top"/>
          </w:tcPr>
          <w:p w14:paraId="65C3E5E4">
            <w:pPr>
              <w:spacing w:line="360" w:lineRule="auto"/>
              <w:jc w:val="center"/>
              <w:rPr>
                <w:rFonts w:hint="eastAsia" w:ascii="宋体" w:hAnsi="宋体" w:cs="宋体"/>
                <w:sz w:val="24"/>
              </w:rPr>
            </w:pPr>
            <w:r>
              <w:rPr>
                <w:rFonts w:hint="eastAsia" w:ascii="宋体" w:hAnsi="宋体" w:cs="宋体"/>
                <w:sz w:val="24"/>
              </w:rPr>
              <w:t>负债总额</w:t>
            </w:r>
          </w:p>
        </w:tc>
        <w:tc>
          <w:tcPr>
            <w:tcW w:w="2842" w:type="dxa"/>
            <w:noWrap w:val="0"/>
            <w:vAlign w:val="center"/>
          </w:tcPr>
          <w:p w14:paraId="40217F3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 xml:space="preserve">897,955.73 </w:t>
            </w:r>
          </w:p>
        </w:tc>
        <w:tc>
          <w:tcPr>
            <w:tcW w:w="2842" w:type="dxa"/>
            <w:shd w:val="clear" w:color="auto" w:fill="auto"/>
            <w:noWrap w:val="0"/>
            <w:vAlign w:val="center"/>
          </w:tcPr>
          <w:p w14:paraId="6B493EC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808,079.37</w:t>
            </w:r>
          </w:p>
        </w:tc>
      </w:tr>
      <w:tr w14:paraId="5F9E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noWrap w:val="0"/>
            <w:vAlign w:val="top"/>
          </w:tcPr>
          <w:p w14:paraId="651AC167">
            <w:pPr>
              <w:spacing w:line="360" w:lineRule="auto"/>
              <w:jc w:val="center"/>
              <w:rPr>
                <w:rFonts w:hint="eastAsia" w:ascii="宋体" w:hAnsi="宋体" w:cs="宋体"/>
                <w:sz w:val="24"/>
              </w:rPr>
            </w:pPr>
            <w:r>
              <w:rPr>
                <w:rFonts w:hint="eastAsia" w:ascii="宋体" w:hAnsi="宋体" w:cs="宋体"/>
                <w:sz w:val="24"/>
              </w:rPr>
              <w:t>所有者权益</w:t>
            </w:r>
          </w:p>
        </w:tc>
        <w:tc>
          <w:tcPr>
            <w:tcW w:w="2842" w:type="dxa"/>
            <w:noWrap w:val="0"/>
            <w:vAlign w:val="center"/>
          </w:tcPr>
          <w:p w14:paraId="692AB69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 xml:space="preserve">713,476.95 </w:t>
            </w:r>
          </w:p>
        </w:tc>
        <w:tc>
          <w:tcPr>
            <w:tcW w:w="2842" w:type="dxa"/>
            <w:shd w:val="clear" w:color="auto" w:fill="auto"/>
            <w:noWrap w:val="0"/>
            <w:vAlign w:val="center"/>
          </w:tcPr>
          <w:p w14:paraId="0580226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708,420.80</w:t>
            </w:r>
          </w:p>
        </w:tc>
      </w:tr>
      <w:tr w14:paraId="6AAB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noWrap w:val="0"/>
            <w:vAlign w:val="top"/>
          </w:tcPr>
          <w:p w14:paraId="03726B7F">
            <w:pPr>
              <w:spacing w:line="360" w:lineRule="auto"/>
              <w:jc w:val="center"/>
              <w:rPr>
                <w:rFonts w:hint="eastAsia" w:ascii="宋体" w:hAnsi="宋体" w:cs="宋体"/>
                <w:sz w:val="24"/>
              </w:rPr>
            </w:pPr>
            <w:r>
              <w:rPr>
                <w:rFonts w:hint="eastAsia" w:ascii="宋体" w:hAnsi="宋体" w:cs="宋体"/>
                <w:sz w:val="24"/>
              </w:rPr>
              <w:t>营业收入</w:t>
            </w:r>
          </w:p>
        </w:tc>
        <w:tc>
          <w:tcPr>
            <w:tcW w:w="2842" w:type="dxa"/>
            <w:noWrap w:val="0"/>
            <w:vAlign w:val="center"/>
          </w:tcPr>
          <w:p w14:paraId="4F963C7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 xml:space="preserve">936,365.13 </w:t>
            </w:r>
          </w:p>
        </w:tc>
        <w:tc>
          <w:tcPr>
            <w:tcW w:w="2842" w:type="dxa"/>
            <w:shd w:val="clear" w:color="auto" w:fill="auto"/>
            <w:noWrap w:val="0"/>
            <w:vAlign w:val="center"/>
          </w:tcPr>
          <w:p w14:paraId="5753EC8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792,789.87</w:t>
            </w:r>
          </w:p>
        </w:tc>
      </w:tr>
      <w:tr w14:paraId="5635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noWrap w:val="0"/>
            <w:vAlign w:val="top"/>
          </w:tcPr>
          <w:p w14:paraId="580429D2">
            <w:pPr>
              <w:spacing w:line="360" w:lineRule="auto"/>
              <w:jc w:val="center"/>
              <w:rPr>
                <w:rFonts w:hint="eastAsia" w:ascii="宋体" w:hAnsi="宋体" w:cs="宋体"/>
                <w:sz w:val="24"/>
              </w:rPr>
            </w:pPr>
            <w:r>
              <w:rPr>
                <w:rFonts w:hint="eastAsia" w:ascii="宋体" w:hAnsi="宋体" w:cs="宋体"/>
                <w:sz w:val="24"/>
              </w:rPr>
              <w:t>营业利润</w:t>
            </w:r>
          </w:p>
        </w:tc>
        <w:tc>
          <w:tcPr>
            <w:tcW w:w="2842" w:type="dxa"/>
            <w:noWrap w:val="0"/>
            <w:vAlign w:val="center"/>
          </w:tcPr>
          <w:p w14:paraId="79E5481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 xml:space="preserve">7,192.08 </w:t>
            </w:r>
          </w:p>
        </w:tc>
        <w:tc>
          <w:tcPr>
            <w:tcW w:w="2842" w:type="dxa"/>
            <w:shd w:val="clear" w:color="auto" w:fill="auto"/>
            <w:noWrap w:val="0"/>
            <w:vAlign w:val="center"/>
          </w:tcPr>
          <w:p w14:paraId="279E267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8,779.20</w:t>
            </w:r>
          </w:p>
        </w:tc>
      </w:tr>
      <w:tr w14:paraId="5A43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noWrap w:val="0"/>
            <w:vAlign w:val="top"/>
          </w:tcPr>
          <w:p w14:paraId="5E9BAA8B">
            <w:pPr>
              <w:spacing w:line="360" w:lineRule="auto"/>
              <w:jc w:val="center"/>
              <w:rPr>
                <w:rFonts w:hint="eastAsia" w:ascii="宋体" w:hAnsi="宋体" w:cs="宋体"/>
                <w:sz w:val="24"/>
              </w:rPr>
            </w:pPr>
            <w:r>
              <w:rPr>
                <w:rFonts w:hint="eastAsia" w:ascii="宋体" w:hAnsi="宋体" w:cs="宋体"/>
                <w:sz w:val="24"/>
              </w:rPr>
              <w:t>净利润</w:t>
            </w:r>
          </w:p>
        </w:tc>
        <w:tc>
          <w:tcPr>
            <w:tcW w:w="2842" w:type="dxa"/>
            <w:noWrap w:val="0"/>
            <w:vAlign w:val="center"/>
          </w:tcPr>
          <w:p w14:paraId="2018532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 xml:space="preserve">6,756.98 </w:t>
            </w:r>
          </w:p>
        </w:tc>
        <w:tc>
          <w:tcPr>
            <w:tcW w:w="2842" w:type="dxa"/>
            <w:shd w:val="clear" w:color="auto" w:fill="auto"/>
            <w:noWrap w:val="0"/>
            <w:vAlign w:val="center"/>
          </w:tcPr>
          <w:p w14:paraId="014E128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6,907.68</w:t>
            </w:r>
          </w:p>
        </w:tc>
      </w:tr>
      <w:tr w14:paraId="2711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noWrap w:val="0"/>
            <w:vAlign w:val="top"/>
          </w:tcPr>
          <w:p w14:paraId="2A52F673">
            <w:pPr>
              <w:spacing w:line="360" w:lineRule="auto"/>
              <w:jc w:val="center"/>
              <w:rPr>
                <w:rFonts w:hint="eastAsia" w:ascii="宋体" w:hAnsi="宋体" w:cs="宋体"/>
                <w:sz w:val="24"/>
              </w:rPr>
            </w:pPr>
            <w:r>
              <w:rPr>
                <w:rFonts w:hint="eastAsia" w:ascii="宋体" w:hAnsi="宋体" w:cs="宋体"/>
                <w:sz w:val="24"/>
              </w:rPr>
              <w:t>资产负债率</w:t>
            </w:r>
          </w:p>
        </w:tc>
        <w:tc>
          <w:tcPr>
            <w:tcW w:w="2842" w:type="dxa"/>
            <w:noWrap w:val="0"/>
            <w:vAlign w:val="center"/>
          </w:tcPr>
          <w:p w14:paraId="14994C5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55.72%</w:t>
            </w:r>
          </w:p>
        </w:tc>
        <w:tc>
          <w:tcPr>
            <w:tcW w:w="2842" w:type="dxa"/>
            <w:shd w:val="clear" w:color="auto" w:fill="auto"/>
            <w:noWrap w:val="0"/>
            <w:vAlign w:val="center"/>
          </w:tcPr>
          <w:p w14:paraId="193C85B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53.29%</w:t>
            </w:r>
          </w:p>
        </w:tc>
      </w:tr>
    </w:tbl>
    <w:p w14:paraId="404FE74A">
      <w:pPr>
        <w:pStyle w:val="2"/>
        <w:bidi w:val="0"/>
        <w:rPr>
          <w:rFonts w:hint="eastAsia"/>
        </w:rPr>
      </w:pPr>
      <w:r>
        <w:rPr>
          <w:rFonts w:hint="eastAsia"/>
        </w:rPr>
        <w:t>（</w:t>
      </w:r>
      <w:r>
        <w:rPr>
          <w:rFonts w:hint="eastAsia"/>
          <w:lang w:eastAsia="zh-CN"/>
        </w:rPr>
        <w:t>二</w:t>
      </w:r>
      <w:r>
        <w:rPr>
          <w:rFonts w:hint="eastAsia"/>
        </w:rPr>
        <w:t>）</w:t>
      </w:r>
      <w:r>
        <w:rPr>
          <w:rFonts w:hint="default"/>
          <w:lang w:val="en-US" w:eastAsia="zh-CN"/>
        </w:rPr>
        <w:t>东华能源（张家港）新材料有限公司</w:t>
      </w:r>
    </w:p>
    <w:p w14:paraId="7566961A">
      <w:pPr>
        <w:spacing w:line="360" w:lineRule="auto"/>
        <w:ind w:firstLine="480" w:firstLineChars="200"/>
        <w:rPr>
          <w:rFonts w:hint="eastAsia" w:ascii="宋体" w:hAnsi="宋体" w:cs="宋体"/>
          <w:sz w:val="24"/>
        </w:rPr>
      </w:pPr>
      <w:r>
        <w:rPr>
          <w:rFonts w:hint="eastAsia" w:ascii="宋体" w:hAnsi="宋体" w:cs="宋体"/>
          <w:sz w:val="24"/>
        </w:rPr>
        <w:t>1、基本信息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9"/>
      </w:tblGrid>
      <w:tr w14:paraId="5580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5DEF041B">
            <w:pPr>
              <w:spacing w:line="360" w:lineRule="auto"/>
              <w:jc w:val="center"/>
              <w:rPr>
                <w:rFonts w:ascii="宋体" w:hAnsi="宋体" w:cs="宋体"/>
                <w:sz w:val="24"/>
              </w:rPr>
            </w:pPr>
            <w:r>
              <w:rPr>
                <w:rFonts w:ascii="宋体" w:hAnsi="宋体" w:cs="宋体"/>
                <w:sz w:val="24"/>
              </w:rPr>
              <w:t>被担保人名称</w:t>
            </w:r>
          </w:p>
        </w:tc>
        <w:tc>
          <w:tcPr>
            <w:tcW w:w="6719" w:type="dxa"/>
            <w:noWrap w:val="0"/>
            <w:vAlign w:val="top"/>
          </w:tcPr>
          <w:p w14:paraId="55294009">
            <w:pPr>
              <w:spacing w:line="360" w:lineRule="auto"/>
              <w:rPr>
                <w:rFonts w:ascii="宋体" w:hAnsi="宋体" w:cs="宋体"/>
                <w:sz w:val="24"/>
              </w:rPr>
            </w:pPr>
            <w:r>
              <w:rPr>
                <w:rFonts w:hint="default" w:ascii="宋体" w:hAnsi="宋体" w:eastAsia="宋体" w:cs="宋体"/>
                <w:sz w:val="24"/>
                <w:lang w:val="en-US" w:eastAsia="zh-CN"/>
              </w:rPr>
              <w:t>东华能源（张家港）新材料有限公司</w:t>
            </w:r>
          </w:p>
        </w:tc>
      </w:tr>
      <w:tr w14:paraId="49A3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6313DAD2">
            <w:pPr>
              <w:spacing w:line="360" w:lineRule="auto"/>
              <w:jc w:val="center"/>
              <w:rPr>
                <w:rFonts w:ascii="宋体" w:hAnsi="宋体" w:cs="宋体"/>
                <w:sz w:val="24"/>
              </w:rPr>
            </w:pPr>
            <w:r>
              <w:rPr>
                <w:rFonts w:ascii="宋体" w:hAnsi="宋体" w:cs="宋体"/>
                <w:sz w:val="24"/>
              </w:rPr>
              <w:t>成立日期</w:t>
            </w:r>
          </w:p>
        </w:tc>
        <w:tc>
          <w:tcPr>
            <w:tcW w:w="6719" w:type="dxa"/>
            <w:noWrap w:val="0"/>
            <w:vAlign w:val="top"/>
          </w:tcPr>
          <w:p w14:paraId="524CDE8C">
            <w:pPr>
              <w:spacing w:line="360" w:lineRule="auto"/>
              <w:rPr>
                <w:rFonts w:ascii="宋体" w:hAnsi="宋体" w:cs="宋体"/>
                <w:sz w:val="24"/>
              </w:rPr>
            </w:pPr>
            <w:r>
              <w:rPr>
                <w:rFonts w:hint="eastAsia" w:ascii="宋体" w:hAnsi="宋体" w:cs="宋体"/>
                <w:sz w:val="24"/>
              </w:rPr>
              <w:t>20</w:t>
            </w:r>
            <w:r>
              <w:rPr>
                <w:rFonts w:hint="eastAsia" w:ascii="宋体" w:hAnsi="宋体" w:cs="宋体"/>
                <w:sz w:val="24"/>
                <w:lang w:val="en-US" w:eastAsia="zh-CN"/>
              </w:rPr>
              <w:t>11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8</w:t>
            </w:r>
            <w:r>
              <w:rPr>
                <w:rFonts w:hint="eastAsia" w:ascii="宋体" w:hAnsi="宋体" w:cs="宋体"/>
                <w:sz w:val="24"/>
              </w:rPr>
              <w:t>日</w:t>
            </w:r>
          </w:p>
        </w:tc>
      </w:tr>
      <w:tr w14:paraId="01FA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2E27C105">
            <w:pPr>
              <w:spacing w:line="360" w:lineRule="auto"/>
              <w:jc w:val="center"/>
              <w:rPr>
                <w:rFonts w:ascii="宋体" w:hAnsi="宋体" w:cs="宋体"/>
                <w:sz w:val="24"/>
              </w:rPr>
            </w:pPr>
            <w:r>
              <w:rPr>
                <w:rFonts w:ascii="宋体" w:hAnsi="宋体" w:cs="宋体"/>
                <w:sz w:val="24"/>
              </w:rPr>
              <w:t>注册地</w:t>
            </w:r>
            <w:r>
              <w:rPr>
                <w:rFonts w:hint="eastAsia" w:ascii="宋体" w:hAnsi="宋体" w:cs="宋体"/>
                <w:sz w:val="24"/>
              </w:rPr>
              <w:t>址</w:t>
            </w:r>
          </w:p>
        </w:tc>
        <w:tc>
          <w:tcPr>
            <w:tcW w:w="6719" w:type="dxa"/>
            <w:noWrap w:val="0"/>
            <w:vAlign w:val="top"/>
          </w:tcPr>
          <w:p w14:paraId="0994FE10">
            <w:pPr>
              <w:spacing w:line="360" w:lineRule="auto"/>
              <w:rPr>
                <w:rFonts w:ascii="宋体" w:hAnsi="宋体" w:cs="宋体"/>
                <w:sz w:val="24"/>
              </w:rPr>
            </w:pPr>
            <w:r>
              <w:rPr>
                <w:rFonts w:hint="default" w:ascii="宋体" w:hAnsi="宋体" w:eastAsia="宋体" w:cs="宋体"/>
                <w:sz w:val="24"/>
                <w:lang w:val="en-US" w:eastAsia="zh-CN"/>
              </w:rPr>
              <w:t>江苏扬子江化学工业园长江北路西侧3号</w:t>
            </w:r>
          </w:p>
        </w:tc>
      </w:tr>
      <w:tr w14:paraId="7D03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578792D0">
            <w:pPr>
              <w:spacing w:line="360" w:lineRule="auto"/>
              <w:jc w:val="center"/>
              <w:rPr>
                <w:rFonts w:ascii="宋体" w:hAnsi="宋体" w:cs="宋体"/>
                <w:sz w:val="24"/>
              </w:rPr>
            </w:pPr>
            <w:r>
              <w:rPr>
                <w:rFonts w:ascii="宋体" w:hAnsi="宋体" w:cs="宋体"/>
                <w:sz w:val="24"/>
              </w:rPr>
              <w:t>法定代表人</w:t>
            </w:r>
          </w:p>
        </w:tc>
        <w:tc>
          <w:tcPr>
            <w:tcW w:w="6719" w:type="dxa"/>
            <w:noWrap w:val="0"/>
            <w:vAlign w:val="top"/>
          </w:tcPr>
          <w:p w14:paraId="5116BD89">
            <w:pPr>
              <w:spacing w:line="360" w:lineRule="auto"/>
              <w:rPr>
                <w:rFonts w:hint="eastAsia" w:ascii="宋体" w:hAnsi="宋体" w:eastAsia="宋体" w:cs="宋体"/>
                <w:sz w:val="24"/>
                <w:lang w:val="en-US" w:eastAsia="zh-CN"/>
              </w:rPr>
            </w:pPr>
            <w:r>
              <w:rPr>
                <w:rFonts w:hint="default" w:ascii="宋体" w:hAnsi="宋体" w:eastAsia="宋体" w:cs="宋体"/>
                <w:sz w:val="24"/>
                <w:lang w:val="en-US" w:eastAsia="zh-CN"/>
              </w:rPr>
              <w:t>周</w:t>
            </w:r>
            <w:r>
              <w:rPr>
                <w:rFonts w:hint="eastAsia" w:ascii="宋体" w:hAnsi="宋体" w:eastAsia="宋体" w:cs="宋体"/>
                <w:sz w:val="24"/>
                <w:lang w:val="en-US" w:eastAsia="zh-CN"/>
              </w:rPr>
              <w:t>月平</w:t>
            </w:r>
          </w:p>
        </w:tc>
      </w:tr>
      <w:tr w14:paraId="2C7A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18C58C7B">
            <w:pPr>
              <w:spacing w:line="360" w:lineRule="auto"/>
              <w:jc w:val="center"/>
              <w:rPr>
                <w:rFonts w:ascii="宋体" w:hAnsi="宋体" w:cs="宋体"/>
                <w:sz w:val="24"/>
              </w:rPr>
            </w:pPr>
            <w:r>
              <w:rPr>
                <w:rFonts w:ascii="宋体" w:hAnsi="宋体" w:cs="宋体"/>
                <w:sz w:val="24"/>
              </w:rPr>
              <w:t>注册资本</w:t>
            </w:r>
          </w:p>
        </w:tc>
        <w:tc>
          <w:tcPr>
            <w:tcW w:w="6719" w:type="dxa"/>
            <w:noWrap w:val="0"/>
            <w:vAlign w:val="top"/>
          </w:tcPr>
          <w:p w14:paraId="7C731BF9">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230,312.51</w:t>
            </w:r>
            <w:r>
              <w:rPr>
                <w:rFonts w:hint="default" w:ascii="宋体" w:hAnsi="宋体" w:eastAsia="宋体" w:cs="宋体"/>
                <w:sz w:val="24"/>
                <w:lang w:val="en-US" w:eastAsia="zh-CN"/>
              </w:rPr>
              <w:t>万元</w:t>
            </w:r>
          </w:p>
        </w:tc>
      </w:tr>
      <w:tr w14:paraId="3224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306840C4">
            <w:pPr>
              <w:spacing w:line="360" w:lineRule="auto"/>
              <w:jc w:val="center"/>
              <w:rPr>
                <w:rFonts w:ascii="宋体" w:hAnsi="宋体" w:cs="宋体"/>
                <w:sz w:val="24"/>
              </w:rPr>
            </w:pPr>
            <w:r>
              <w:rPr>
                <w:rFonts w:hint="eastAsia" w:ascii="宋体" w:hAnsi="宋体" w:cs="宋体"/>
                <w:sz w:val="24"/>
              </w:rPr>
              <w:t>经营</w:t>
            </w:r>
            <w:r>
              <w:rPr>
                <w:rFonts w:ascii="宋体" w:hAnsi="宋体" w:cs="宋体"/>
                <w:sz w:val="24"/>
              </w:rPr>
              <w:t>范围</w:t>
            </w:r>
          </w:p>
        </w:tc>
        <w:tc>
          <w:tcPr>
            <w:tcW w:w="6719" w:type="dxa"/>
            <w:noWrap w:val="0"/>
            <w:vAlign w:val="top"/>
          </w:tcPr>
          <w:p w14:paraId="6B0EB644">
            <w:pPr>
              <w:spacing w:line="360" w:lineRule="auto"/>
              <w:rPr>
                <w:rFonts w:ascii="宋体" w:hAnsi="宋体" w:cs="宋体"/>
                <w:sz w:val="24"/>
              </w:rPr>
            </w:pPr>
            <w:r>
              <w:rPr>
                <w:rFonts w:hint="default" w:ascii="宋体" w:hAnsi="宋体" w:eastAsia="宋体" w:cs="宋体"/>
                <w:sz w:val="24"/>
                <w:lang w:val="en-US" w:eastAsia="zh-CN"/>
              </w:rPr>
              <w:t>进口丙烷（限按许可证所列项目经营）；生产丙烯、氢气、聚丙烯；（限按安全审查批准书所列项目经营）；危险化学品的批发（限按许可证所列项目经营）；化工原料和产品的批发（其中危险化学品按许可证项目经营），从事丙烯、聚丙烯项目的投资，普通货物仓储，自营和代理各类商品及技术的进出口业务（国家限定公司经营或禁止进出口的商品及技术除外）</w:t>
            </w:r>
            <w:r>
              <w:rPr>
                <w:rFonts w:hint="eastAsia" w:ascii="宋体" w:hAnsi="宋体" w:eastAsia="宋体" w:cs="宋体"/>
                <w:sz w:val="24"/>
                <w:lang w:val="en-US" w:eastAsia="zh-CN"/>
              </w:rPr>
              <w:t>。</w:t>
            </w:r>
            <w:r>
              <w:rPr>
                <w:rFonts w:hint="default" w:ascii="宋体" w:hAnsi="宋体" w:eastAsia="宋体" w:cs="宋体"/>
                <w:sz w:val="24"/>
                <w:lang w:val="en-US" w:eastAsia="zh-CN"/>
              </w:rPr>
              <w:t>（依法须经批准的项目，经相关部门批准后方可开展经营活动）</w:t>
            </w:r>
            <w:r>
              <w:rPr>
                <w:rFonts w:hint="eastAsia" w:ascii="宋体" w:hAnsi="宋体" w:eastAsia="宋体" w:cs="宋体"/>
                <w:sz w:val="24"/>
                <w:lang w:val="en-US" w:eastAsia="zh-CN"/>
              </w:rPr>
              <w:t>。</w:t>
            </w:r>
          </w:p>
        </w:tc>
      </w:tr>
      <w:tr w14:paraId="1A23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002EC895">
            <w:pPr>
              <w:spacing w:line="360" w:lineRule="auto"/>
              <w:jc w:val="center"/>
              <w:rPr>
                <w:rFonts w:ascii="宋体" w:hAnsi="宋体" w:cs="宋体"/>
                <w:sz w:val="24"/>
              </w:rPr>
            </w:pPr>
            <w:r>
              <w:rPr>
                <w:rFonts w:ascii="宋体" w:hAnsi="宋体" w:cs="宋体"/>
                <w:sz w:val="24"/>
              </w:rPr>
              <w:t>股权结构</w:t>
            </w:r>
          </w:p>
        </w:tc>
        <w:tc>
          <w:tcPr>
            <w:tcW w:w="6719" w:type="dxa"/>
            <w:noWrap w:val="0"/>
            <w:vAlign w:val="top"/>
          </w:tcPr>
          <w:p w14:paraId="2D6D3574">
            <w:pPr>
              <w:spacing w:line="360" w:lineRule="auto"/>
              <w:rPr>
                <w:rFonts w:hint="default" w:ascii="宋体" w:hAnsi="宋体" w:eastAsia="宋体" w:cs="宋体"/>
                <w:sz w:val="24"/>
                <w:lang w:val="en-US" w:eastAsia="zh-CN"/>
              </w:rPr>
            </w:pPr>
            <w:r>
              <w:rPr>
                <w:rFonts w:hint="eastAsia" w:ascii="宋体" w:hAnsi="宋体" w:cs="宋体"/>
                <w:sz w:val="24"/>
              </w:rPr>
              <w:t>东华能源</w:t>
            </w:r>
            <w:r>
              <w:rPr>
                <w:rFonts w:ascii="宋体" w:hAnsi="宋体" w:cs="宋体"/>
                <w:sz w:val="24"/>
              </w:rPr>
              <w:t>股份有限公司</w:t>
            </w:r>
            <w:r>
              <w:rPr>
                <w:rFonts w:hint="eastAsia" w:ascii="宋体" w:hAnsi="宋体" w:cs="宋体"/>
                <w:sz w:val="24"/>
                <w:lang w:eastAsia="zh-CN"/>
              </w:rPr>
              <w:t>持股</w:t>
            </w:r>
            <w:r>
              <w:rPr>
                <w:rFonts w:hint="eastAsia" w:ascii="宋体" w:hAnsi="宋体" w:cs="宋体"/>
                <w:sz w:val="24"/>
                <w:lang w:val="en-US" w:eastAsia="zh-CN"/>
              </w:rPr>
              <w:t>91%,工银金融资产投资有限公司持股9%。</w:t>
            </w:r>
          </w:p>
        </w:tc>
      </w:tr>
    </w:tbl>
    <w:p w14:paraId="4862B5E2">
      <w:pPr>
        <w:spacing w:line="360" w:lineRule="auto"/>
        <w:ind w:firstLine="480" w:firstLineChars="200"/>
        <w:rPr>
          <w:rFonts w:hint="eastAsia" w:ascii="宋体" w:hAnsi="宋体" w:cs="宋体"/>
          <w:sz w:val="24"/>
        </w:rPr>
      </w:pPr>
      <w:r>
        <w:rPr>
          <w:rFonts w:hint="eastAsia" w:ascii="宋体" w:hAnsi="宋体" w:cs="宋体"/>
          <w:sz w:val="24"/>
        </w:rPr>
        <w:t>2、主要财务指标（202</w:t>
      </w:r>
      <w:r>
        <w:rPr>
          <w:rFonts w:hint="eastAsia" w:ascii="宋体" w:hAnsi="宋体" w:cs="宋体"/>
          <w:sz w:val="24"/>
          <w:lang w:val="en-US" w:eastAsia="zh-CN"/>
        </w:rPr>
        <w:t>3</w:t>
      </w:r>
      <w:r>
        <w:rPr>
          <w:rFonts w:hint="eastAsia" w:ascii="宋体" w:hAnsi="宋体" w:cs="宋体"/>
          <w:sz w:val="24"/>
        </w:rPr>
        <w:t>年度财务数据已经审计；202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1-9月</w:t>
      </w:r>
      <w:r>
        <w:rPr>
          <w:rFonts w:hint="eastAsia" w:ascii="宋体" w:hAnsi="宋体" w:cs="宋体"/>
          <w:sz w:val="24"/>
        </w:rPr>
        <w:t>财务数据</w:t>
      </w:r>
      <w:r>
        <w:rPr>
          <w:rFonts w:hint="eastAsia" w:ascii="宋体" w:hAnsi="宋体" w:cs="宋体"/>
          <w:sz w:val="24"/>
          <w:lang w:eastAsia="zh-CN"/>
        </w:rPr>
        <w:t>未</w:t>
      </w:r>
      <w:r>
        <w:rPr>
          <w:rFonts w:hint="eastAsia" w:ascii="宋体" w:hAnsi="宋体" w:cs="宋体"/>
          <w:sz w:val="24"/>
        </w:rPr>
        <w:t>经审计</w:t>
      </w:r>
      <w:r>
        <w:rPr>
          <w:rFonts w:hint="eastAsia" w:ascii="宋体" w:hAnsi="宋体" w:cs="宋体"/>
          <w:sz w:val="21"/>
          <w:szCs w:val="21"/>
        </w:rPr>
        <w:t>）</w:t>
      </w:r>
    </w:p>
    <w:p w14:paraId="5A4E7FBF">
      <w:pPr>
        <w:spacing w:line="360" w:lineRule="auto"/>
        <w:jc w:val="right"/>
        <w:rPr>
          <w:rFonts w:hint="eastAsia" w:ascii="宋体" w:hAnsi="宋体" w:cs="宋体"/>
          <w:sz w:val="18"/>
          <w:szCs w:val="18"/>
        </w:rPr>
      </w:pPr>
      <w:r>
        <w:rPr>
          <w:rFonts w:hint="eastAsia" w:ascii="宋体" w:hAnsi="宋体" w:cs="宋体"/>
          <w:sz w:val="18"/>
          <w:szCs w:val="18"/>
        </w:rPr>
        <w:t>单位：万元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843"/>
        <w:gridCol w:w="2843"/>
      </w:tblGrid>
      <w:tr w14:paraId="5BDB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shd w:val="clear" w:color="auto" w:fill="D9D9D9"/>
            <w:noWrap w:val="0"/>
            <w:vAlign w:val="top"/>
          </w:tcPr>
          <w:p w14:paraId="2CC94C1A">
            <w:pPr>
              <w:spacing w:line="360" w:lineRule="auto"/>
              <w:jc w:val="center"/>
              <w:rPr>
                <w:rFonts w:hint="eastAsia" w:ascii="宋体" w:hAnsi="宋体" w:cs="宋体"/>
                <w:sz w:val="24"/>
              </w:rPr>
            </w:pPr>
            <w:r>
              <w:rPr>
                <w:rFonts w:hint="eastAsia" w:ascii="宋体" w:hAnsi="宋体" w:cs="宋体"/>
                <w:sz w:val="24"/>
              </w:rPr>
              <w:t>科目</w:t>
            </w:r>
          </w:p>
        </w:tc>
        <w:tc>
          <w:tcPr>
            <w:tcW w:w="2843" w:type="dxa"/>
            <w:shd w:val="clear" w:color="auto" w:fill="D9D9D9"/>
            <w:noWrap w:val="0"/>
            <w:vAlign w:val="top"/>
          </w:tcPr>
          <w:p w14:paraId="610A1C44">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3</w:t>
            </w:r>
            <w:r>
              <w:rPr>
                <w:rFonts w:hint="eastAsia" w:ascii="宋体" w:hAnsi="宋体" w:cs="宋体"/>
                <w:sz w:val="24"/>
              </w:rPr>
              <w:t>年12月31日</w:t>
            </w:r>
          </w:p>
          <w:p w14:paraId="052FB8F5">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3</w:t>
            </w:r>
            <w:r>
              <w:rPr>
                <w:rFonts w:hint="eastAsia" w:ascii="宋体" w:hAnsi="宋体" w:cs="宋体"/>
                <w:sz w:val="24"/>
              </w:rPr>
              <w:t>年1-12月）</w:t>
            </w:r>
          </w:p>
        </w:tc>
        <w:tc>
          <w:tcPr>
            <w:tcW w:w="2843" w:type="dxa"/>
            <w:shd w:val="clear" w:color="auto" w:fill="D9D9D9"/>
            <w:noWrap w:val="0"/>
            <w:vAlign w:val="top"/>
          </w:tcPr>
          <w:p w14:paraId="7832FBA1">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月3</w:t>
            </w:r>
            <w:r>
              <w:rPr>
                <w:rFonts w:hint="eastAsia" w:ascii="宋体" w:hAnsi="宋体" w:cs="宋体"/>
                <w:sz w:val="24"/>
                <w:lang w:val="en-US" w:eastAsia="zh-CN"/>
              </w:rPr>
              <w:t>0</w:t>
            </w:r>
            <w:r>
              <w:rPr>
                <w:rFonts w:hint="eastAsia" w:ascii="宋体" w:hAnsi="宋体" w:cs="宋体"/>
                <w:sz w:val="24"/>
              </w:rPr>
              <w:t>日</w:t>
            </w:r>
          </w:p>
          <w:p w14:paraId="4C5C87DB">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年1-</w:t>
            </w:r>
            <w:r>
              <w:rPr>
                <w:rFonts w:hint="eastAsia" w:ascii="宋体" w:hAnsi="宋体" w:cs="宋体"/>
                <w:sz w:val="24"/>
                <w:lang w:val="en-US" w:eastAsia="zh-CN"/>
              </w:rPr>
              <w:t>9</w:t>
            </w:r>
            <w:r>
              <w:rPr>
                <w:rFonts w:hint="eastAsia" w:ascii="宋体" w:hAnsi="宋体" w:cs="宋体"/>
                <w:sz w:val="24"/>
              </w:rPr>
              <w:t>月）</w:t>
            </w:r>
          </w:p>
        </w:tc>
      </w:tr>
      <w:tr w14:paraId="1C2A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64031EBD">
            <w:pPr>
              <w:spacing w:line="360" w:lineRule="auto"/>
              <w:jc w:val="center"/>
              <w:rPr>
                <w:rFonts w:hint="eastAsia" w:ascii="宋体" w:hAnsi="宋体" w:cs="宋体"/>
                <w:sz w:val="24"/>
              </w:rPr>
            </w:pPr>
            <w:r>
              <w:rPr>
                <w:rFonts w:hint="eastAsia" w:ascii="宋体" w:hAnsi="宋体" w:cs="宋体"/>
                <w:sz w:val="24"/>
              </w:rPr>
              <w:t>资产总额</w:t>
            </w:r>
          </w:p>
        </w:tc>
        <w:tc>
          <w:tcPr>
            <w:tcW w:w="2843" w:type="dxa"/>
            <w:noWrap w:val="0"/>
            <w:vAlign w:val="center"/>
          </w:tcPr>
          <w:p w14:paraId="70A09F17">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 xml:space="preserve"> 790,442.79 </w:t>
            </w:r>
          </w:p>
        </w:tc>
        <w:tc>
          <w:tcPr>
            <w:tcW w:w="2843" w:type="dxa"/>
            <w:noWrap w:val="0"/>
            <w:vAlign w:val="center"/>
          </w:tcPr>
          <w:p w14:paraId="600C9685">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823,647.93</w:t>
            </w:r>
          </w:p>
        </w:tc>
      </w:tr>
      <w:tr w14:paraId="59B7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41F1FF42">
            <w:pPr>
              <w:spacing w:line="360" w:lineRule="auto"/>
              <w:jc w:val="center"/>
              <w:rPr>
                <w:rFonts w:hint="eastAsia" w:ascii="宋体" w:hAnsi="宋体" w:cs="宋体"/>
                <w:sz w:val="24"/>
              </w:rPr>
            </w:pPr>
            <w:r>
              <w:rPr>
                <w:rFonts w:hint="eastAsia" w:ascii="宋体" w:hAnsi="宋体" w:cs="宋体"/>
                <w:sz w:val="24"/>
              </w:rPr>
              <w:t>负债总额</w:t>
            </w:r>
          </w:p>
        </w:tc>
        <w:tc>
          <w:tcPr>
            <w:tcW w:w="2843" w:type="dxa"/>
            <w:noWrap w:val="0"/>
            <w:vAlign w:val="center"/>
          </w:tcPr>
          <w:p w14:paraId="6B1BCF9B">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 xml:space="preserve"> 452,248.82 </w:t>
            </w:r>
          </w:p>
        </w:tc>
        <w:tc>
          <w:tcPr>
            <w:tcW w:w="2843" w:type="dxa"/>
            <w:noWrap w:val="0"/>
            <w:vAlign w:val="center"/>
          </w:tcPr>
          <w:p w14:paraId="0D847B10">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485,823.06</w:t>
            </w:r>
          </w:p>
        </w:tc>
      </w:tr>
      <w:tr w14:paraId="5BA0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07FB71BA">
            <w:pPr>
              <w:spacing w:line="360" w:lineRule="auto"/>
              <w:jc w:val="center"/>
              <w:rPr>
                <w:rFonts w:hint="eastAsia" w:ascii="宋体" w:hAnsi="宋体" w:cs="宋体"/>
                <w:sz w:val="24"/>
              </w:rPr>
            </w:pPr>
            <w:r>
              <w:rPr>
                <w:rFonts w:hint="eastAsia" w:ascii="宋体" w:hAnsi="宋体" w:cs="宋体"/>
                <w:sz w:val="24"/>
              </w:rPr>
              <w:t>所有者权益</w:t>
            </w:r>
          </w:p>
        </w:tc>
        <w:tc>
          <w:tcPr>
            <w:tcW w:w="2843" w:type="dxa"/>
            <w:noWrap w:val="0"/>
            <w:vAlign w:val="center"/>
          </w:tcPr>
          <w:p w14:paraId="3AFE36C2">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 xml:space="preserve"> 338,193.97 </w:t>
            </w:r>
          </w:p>
        </w:tc>
        <w:tc>
          <w:tcPr>
            <w:tcW w:w="2843" w:type="dxa"/>
            <w:noWrap w:val="0"/>
            <w:vAlign w:val="center"/>
          </w:tcPr>
          <w:p w14:paraId="63087AD0">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3</w:t>
            </w:r>
            <w:r>
              <w:rPr>
                <w:rFonts w:hint="default" w:ascii="宋体" w:hAnsi="宋体" w:eastAsia="宋体" w:cs="宋体"/>
                <w:sz w:val="24"/>
                <w:lang w:val="en-US" w:eastAsia="zh-CN"/>
              </w:rPr>
              <w:t>37,824.87</w:t>
            </w:r>
          </w:p>
        </w:tc>
      </w:tr>
      <w:tr w14:paraId="7E96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01D2A009">
            <w:pPr>
              <w:spacing w:line="360" w:lineRule="auto"/>
              <w:jc w:val="center"/>
              <w:rPr>
                <w:rFonts w:hint="eastAsia" w:ascii="宋体" w:hAnsi="宋体" w:cs="宋体"/>
                <w:sz w:val="24"/>
              </w:rPr>
            </w:pPr>
            <w:r>
              <w:rPr>
                <w:rFonts w:hint="eastAsia" w:ascii="宋体" w:hAnsi="宋体" w:cs="宋体"/>
                <w:sz w:val="24"/>
              </w:rPr>
              <w:t>营业收入</w:t>
            </w:r>
          </w:p>
        </w:tc>
        <w:tc>
          <w:tcPr>
            <w:tcW w:w="2843" w:type="dxa"/>
            <w:noWrap w:val="0"/>
            <w:vAlign w:val="center"/>
          </w:tcPr>
          <w:p w14:paraId="2E1579D2">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 xml:space="preserve"> 523,149.42 </w:t>
            </w:r>
          </w:p>
        </w:tc>
        <w:tc>
          <w:tcPr>
            <w:tcW w:w="2843" w:type="dxa"/>
            <w:noWrap w:val="0"/>
            <w:vAlign w:val="center"/>
          </w:tcPr>
          <w:p w14:paraId="7112CF55">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431,942.19</w:t>
            </w:r>
          </w:p>
        </w:tc>
      </w:tr>
      <w:tr w14:paraId="2B17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7528603A">
            <w:pPr>
              <w:spacing w:line="360" w:lineRule="auto"/>
              <w:jc w:val="center"/>
              <w:rPr>
                <w:rFonts w:hint="eastAsia" w:ascii="宋体" w:hAnsi="宋体" w:cs="宋体"/>
                <w:sz w:val="24"/>
              </w:rPr>
            </w:pPr>
            <w:r>
              <w:rPr>
                <w:rFonts w:hint="eastAsia" w:ascii="宋体" w:hAnsi="宋体" w:cs="宋体"/>
                <w:sz w:val="24"/>
              </w:rPr>
              <w:t>营业利润</w:t>
            </w:r>
          </w:p>
        </w:tc>
        <w:tc>
          <w:tcPr>
            <w:tcW w:w="2843" w:type="dxa"/>
            <w:noWrap w:val="0"/>
            <w:vAlign w:val="center"/>
          </w:tcPr>
          <w:p w14:paraId="0EF8557C">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 xml:space="preserve"> 1,963.47 </w:t>
            </w:r>
          </w:p>
        </w:tc>
        <w:tc>
          <w:tcPr>
            <w:tcW w:w="2843" w:type="dxa"/>
            <w:noWrap w:val="0"/>
            <w:vAlign w:val="center"/>
          </w:tcPr>
          <w:p w14:paraId="3C2B452D">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2,798.45</w:t>
            </w:r>
          </w:p>
        </w:tc>
      </w:tr>
      <w:tr w14:paraId="154C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762B383F">
            <w:pPr>
              <w:spacing w:line="360" w:lineRule="auto"/>
              <w:jc w:val="center"/>
              <w:rPr>
                <w:rFonts w:hint="eastAsia" w:ascii="宋体" w:hAnsi="宋体" w:cs="宋体"/>
                <w:sz w:val="24"/>
              </w:rPr>
            </w:pPr>
            <w:r>
              <w:rPr>
                <w:rFonts w:hint="eastAsia" w:ascii="宋体" w:hAnsi="宋体" w:cs="宋体"/>
                <w:sz w:val="24"/>
              </w:rPr>
              <w:t>净利润</w:t>
            </w:r>
          </w:p>
        </w:tc>
        <w:tc>
          <w:tcPr>
            <w:tcW w:w="2843" w:type="dxa"/>
            <w:noWrap w:val="0"/>
            <w:vAlign w:val="center"/>
          </w:tcPr>
          <w:p w14:paraId="490FA7DF">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 xml:space="preserve"> 3,408.20 </w:t>
            </w:r>
          </w:p>
        </w:tc>
        <w:tc>
          <w:tcPr>
            <w:tcW w:w="2843" w:type="dxa"/>
            <w:noWrap w:val="0"/>
            <w:vAlign w:val="center"/>
          </w:tcPr>
          <w:p w14:paraId="0EB76AF0">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2,666.90</w:t>
            </w:r>
          </w:p>
        </w:tc>
      </w:tr>
      <w:tr w14:paraId="0E5B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74F1BB23">
            <w:pPr>
              <w:spacing w:line="360" w:lineRule="auto"/>
              <w:jc w:val="center"/>
              <w:rPr>
                <w:rFonts w:hint="eastAsia" w:ascii="宋体" w:hAnsi="宋体" w:cs="宋体"/>
                <w:sz w:val="24"/>
              </w:rPr>
            </w:pPr>
            <w:r>
              <w:rPr>
                <w:rFonts w:hint="eastAsia" w:ascii="宋体" w:hAnsi="宋体" w:cs="宋体"/>
                <w:sz w:val="24"/>
              </w:rPr>
              <w:t>资产负债率</w:t>
            </w:r>
          </w:p>
        </w:tc>
        <w:tc>
          <w:tcPr>
            <w:tcW w:w="2843" w:type="dxa"/>
            <w:noWrap w:val="0"/>
            <w:vAlign w:val="center"/>
          </w:tcPr>
          <w:p w14:paraId="3A35D19E">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57.21%</w:t>
            </w:r>
          </w:p>
        </w:tc>
        <w:tc>
          <w:tcPr>
            <w:tcW w:w="2843" w:type="dxa"/>
            <w:noWrap w:val="0"/>
            <w:vAlign w:val="center"/>
          </w:tcPr>
          <w:p w14:paraId="06407F98">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58.98%</w:t>
            </w:r>
          </w:p>
        </w:tc>
      </w:tr>
    </w:tbl>
    <w:p w14:paraId="5558D7E2">
      <w:pPr>
        <w:pStyle w:val="2"/>
        <w:bidi w:val="0"/>
        <w:rPr>
          <w:rFonts w:hint="eastAsia"/>
        </w:rPr>
      </w:pPr>
      <w:r>
        <w:rPr>
          <w:rFonts w:hint="eastAsia"/>
          <w:lang w:val="en-US" w:eastAsia="zh-CN"/>
        </w:rPr>
        <w:t>（三）东华能源（茂名）有限公司</w:t>
      </w:r>
    </w:p>
    <w:p w14:paraId="6E7CD75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1、基本信息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9"/>
      </w:tblGrid>
      <w:tr w14:paraId="7257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023D7B1E">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被担保人名称</w:t>
            </w:r>
          </w:p>
        </w:tc>
        <w:tc>
          <w:tcPr>
            <w:tcW w:w="6719" w:type="dxa"/>
            <w:noWrap w:val="0"/>
            <w:vAlign w:val="top"/>
          </w:tcPr>
          <w:p w14:paraId="44037948">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东华能源（茂名）有限公司</w:t>
            </w:r>
          </w:p>
        </w:tc>
      </w:tr>
      <w:tr w14:paraId="7CCD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47171BFD">
            <w:pPr>
              <w:spacing w:line="360" w:lineRule="auto"/>
              <w:jc w:val="center"/>
              <w:rPr>
                <w:rFonts w:ascii="宋体" w:hAnsi="宋体" w:cs="宋体"/>
                <w:sz w:val="24"/>
                <w:highlight w:val="none"/>
              </w:rPr>
            </w:pPr>
            <w:r>
              <w:rPr>
                <w:rFonts w:ascii="宋体" w:hAnsi="宋体" w:cs="宋体"/>
                <w:sz w:val="24"/>
                <w:highlight w:val="none"/>
              </w:rPr>
              <w:t>成立日期</w:t>
            </w:r>
          </w:p>
        </w:tc>
        <w:tc>
          <w:tcPr>
            <w:tcW w:w="6719" w:type="dxa"/>
            <w:noWrap w:val="0"/>
            <w:vAlign w:val="top"/>
          </w:tcPr>
          <w:p w14:paraId="5CA3AF83">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2019年12月02日</w:t>
            </w:r>
          </w:p>
        </w:tc>
      </w:tr>
      <w:tr w14:paraId="5B22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120DEE3F">
            <w:pPr>
              <w:spacing w:line="360" w:lineRule="auto"/>
              <w:jc w:val="center"/>
              <w:rPr>
                <w:rFonts w:ascii="宋体" w:hAnsi="宋体" w:cs="宋体"/>
                <w:sz w:val="24"/>
                <w:highlight w:val="none"/>
              </w:rPr>
            </w:pPr>
            <w:r>
              <w:rPr>
                <w:rFonts w:ascii="宋体" w:hAnsi="宋体" w:cs="宋体"/>
                <w:sz w:val="24"/>
                <w:highlight w:val="none"/>
              </w:rPr>
              <w:t>注册地</w:t>
            </w:r>
            <w:r>
              <w:rPr>
                <w:rFonts w:hint="eastAsia" w:ascii="宋体" w:hAnsi="宋体" w:cs="宋体"/>
                <w:sz w:val="24"/>
                <w:highlight w:val="none"/>
              </w:rPr>
              <w:t>址</w:t>
            </w:r>
          </w:p>
        </w:tc>
        <w:tc>
          <w:tcPr>
            <w:tcW w:w="6719" w:type="dxa"/>
            <w:noWrap w:val="0"/>
            <w:vAlign w:val="top"/>
          </w:tcPr>
          <w:p w14:paraId="716429E1">
            <w:pPr>
              <w:keepNext w:val="0"/>
              <w:keepLines w:val="0"/>
              <w:widowControl/>
              <w:suppressLineNumbers w:val="0"/>
              <w:spacing w:line="360" w:lineRule="auto"/>
              <w:jc w:val="left"/>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广东茂名滨海新区绿色化工和氢能产业园紫气路1号101室</w:t>
            </w:r>
          </w:p>
        </w:tc>
      </w:tr>
      <w:tr w14:paraId="3A40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15AAA4BD">
            <w:pPr>
              <w:spacing w:line="360" w:lineRule="auto"/>
              <w:jc w:val="center"/>
              <w:rPr>
                <w:rFonts w:ascii="宋体" w:hAnsi="宋体" w:cs="宋体"/>
                <w:sz w:val="24"/>
                <w:highlight w:val="none"/>
              </w:rPr>
            </w:pPr>
            <w:r>
              <w:rPr>
                <w:rFonts w:ascii="宋体" w:hAnsi="宋体" w:cs="宋体"/>
                <w:sz w:val="24"/>
                <w:highlight w:val="none"/>
              </w:rPr>
              <w:t>法定代表人</w:t>
            </w:r>
          </w:p>
        </w:tc>
        <w:tc>
          <w:tcPr>
            <w:tcW w:w="6719" w:type="dxa"/>
            <w:noWrap w:val="0"/>
            <w:vAlign w:val="top"/>
          </w:tcPr>
          <w:p w14:paraId="456B2938">
            <w:pPr>
              <w:keepNext w:val="0"/>
              <w:keepLines w:val="0"/>
              <w:widowControl/>
              <w:suppressLineNumbers w:val="0"/>
              <w:spacing w:line="360" w:lineRule="auto"/>
              <w:jc w:val="left"/>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孙灿乾</w:t>
            </w:r>
          </w:p>
        </w:tc>
      </w:tr>
      <w:tr w14:paraId="51F7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3BB845B7">
            <w:pPr>
              <w:spacing w:line="360" w:lineRule="auto"/>
              <w:jc w:val="center"/>
              <w:rPr>
                <w:rFonts w:ascii="宋体" w:hAnsi="宋体" w:cs="宋体"/>
                <w:sz w:val="24"/>
                <w:highlight w:val="none"/>
              </w:rPr>
            </w:pPr>
            <w:r>
              <w:rPr>
                <w:rFonts w:ascii="宋体" w:hAnsi="宋体" w:cs="宋体"/>
                <w:sz w:val="24"/>
                <w:highlight w:val="none"/>
              </w:rPr>
              <w:t>注册资本</w:t>
            </w:r>
          </w:p>
        </w:tc>
        <w:tc>
          <w:tcPr>
            <w:tcW w:w="6719" w:type="dxa"/>
            <w:noWrap w:val="0"/>
            <w:vAlign w:val="top"/>
          </w:tcPr>
          <w:p w14:paraId="1FD5866B">
            <w:pPr>
              <w:keepNext w:val="0"/>
              <w:keepLines w:val="0"/>
              <w:widowControl/>
              <w:suppressLineNumbers w:val="0"/>
              <w:spacing w:line="360" w:lineRule="auto"/>
              <w:jc w:val="left"/>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350,000万元</w:t>
            </w:r>
          </w:p>
        </w:tc>
      </w:tr>
      <w:tr w14:paraId="230C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360ED891">
            <w:pPr>
              <w:spacing w:line="360" w:lineRule="auto"/>
              <w:jc w:val="center"/>
              <w:rPr>
                <w:rFonts w:ascii="宋体" w:hAnsi="宋体" w:cs="宋体"/>
                <w:sz w:val="24"/>
                <w:highlight w:val="none"/>
              </w:rPr>
            </w:pPr>
            <w:r>
              <w:rPr>
                <w:rFonts w:hint="eastAsia" w:ascii="宋体" w:hAnsi="宋体" w:cs="宋体"/>
                <w:sz w:val="24"/>
                <w:highlight w:val="none"/>
              </w:rPr>
              <w:t>经营</w:t>
            </w:r>
            <w:r>
              <w:rPr>
                <w:rFonts w:ascii="宋体" w:hAnsi="宋体" w:cs="宋体"/>
                <w:sz w:val="24"/>
                <w:highlight w:val="none"/>
              </w:rPr>
              <w:t>范围</w:t>
            </w:r>
          </w:p>
        </w:tc>
        <w:tc>
          <w:tcPr>
            <w:tcW w:w="6719" w:type="dxa"/>
            <w:noWrap w:val="0"/>
            <w:vAlign w:val="top"/>
          </w:tcPr>
          <w:p w14:paraId="6F7D4219">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基础化学原料制造（不含危险化学品等许可类化学品的制造）；化工产品生产（不含许可类化工产品）；化工产品销售（不含许可类化工产品）</w:t>
            </w:r>
          </w:p>
        </w:tc>
      </w:tr>
      <w:tr w14:paraId="5438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06E6FE7F">
            <w:pPr>
              <w:spacing w:line="360" w:lineRule="auto"/>
              <w:jc w:val="center"/>
              <w:rPr>
                <w:rFonts w:ascii="宋体" w:hAnsi="宋体" w:cs="宋体"/>
                <w:sz w:val="24"/>
                <w:highlight w:val="none"/>
              </w:rPr>
            </w:pPr>
            <w:r>
              <w:rPr>
                <w:rFonts w:ascii="宋体" w:hAnsi="宋体" w:cs="宋体"/>
                <w:sz w:val="24"/>
                <w:highlight w:val="none"/>
              </w:rPr>
              <w:t>股权结构</w:t>
            </w:r>
          </w:p>
        </w:tc>
        <w:tc>
          <w:tcPr>
            <w:tcW w:w="6719" w:type="dxa"/>
            <w:noWrap w:val="0"/>
            <w:vAlign w:val="top"/>
          </w:tcPr>
          <w:p w14:paraId="70493958">
            <w:pPr>
              <w:keepNext w:val="0"/>
              <w:keepLines w:val="0"/>
              <w:widowControl/>
              <w:suppressLineNumbers w:val="0"/>
              <w:spacing w:line="360" w:lineRule="auto"/>
              <w:jc w:val="left"/>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东华能源股份有限公司（持股比例为85.71%，含直接与间接持股），广东绿色烷烃产业投资基金合伙企业（有限合伙）持股14.29%</w:t>
            </w:r>
          </w:p>
        </w:tc>
      </w:tr>
    </w:tbl>
    <w:p w14:paraId="7B13F42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2、主要财务指标（202</w:t>
      </w:r>
      <w:r>
        <w:rPr>
          <w:rFonts w:hint="eastAsia" w:ascii="宋体" w:hAnsi="宋体" w:cs="宋体"/>
          <w:sz w:val="24"/>
          <w:highlight w:val="none"/>
          <w:lang w:val="en-US" w:eastAsia="zh-CN"/>
        </w:rPr>
        <w:t>3</w:t>
      </w:r>
      <w:r>
        <w:rPr>
          <w:rFonts w:hint="eastAsia" w:ascii="宋体" w:hAnsi="宋体" w:cs="宋体"/>
          <w:sz w:val="24"/>
          <w:highlight w:val="none"/>
        </w:rPr>
        <w:t>年度财务数据已经审计；202</w:t>
      </w:r>
      <w:r>
        <w:rPr>
          <w:rFonts w:hint="eastAsia" w:ascii="宋体" w:hAnsi="宋体" w:cs="宋体"/>
          <w:sz w:val="24"/>
          <w:highlight w:val="none"/>
          <w:lang w:val="en-US" w:eastAsia="zh-CN"/>
        </w:rPr>
        <w:t>4</w:t>
      </w:r>
      <w:r>
        <w:rPr>
          <w:rFonts w:hint="eastAsia" w:ascii="宋体" w:hAnsi="宋体" w:cs="宋体"/>
          <w:sz w:val="24"/>
          <w:highlight w:val="none"/>
        </w:rPr>
        <w:t>年1-</w:t>
      </w:r>
      <w:r>
        <w:rPr>
          <w:rFonts w:hint="eastAsia" w:ascii="宋体" w:hAnsi="宋体" w:cs="宋体"/>
          <w:sz w:val="24"/>
          <w:highlight w:val="none"/>
          <w:lang w:val="en-US" w:eastAsia="zh-CN"/>
        </w:rPr>
        <w:t>9</w:t>
      </w:r>
      <w:r>
        <w:rPr>
          <w:rFonts w:hint="eastAsia" w:ascii="宋体" w:hAnsi="宋体" w:cs="宋体"/>
          <w:sz w:val="24"/>
          <w:highlight w:val="none"/>
        </w:rPr>
        <w:t>月财务数据未经审计）</w:t>
      </w:r>
    </w:p>
    <w:p w14:paraId="39612699">
      <w:pPr>
        <w:spacing w:line="360" w:lineRule="auto"/>
        <w:jc w:val="right"/>
        <w:rPr>
          <w:rFonts w:hint="eastAsia" w:ascii="宋体" w:hAnsi="宋体" w:cs="宋体"/>
          <w:sz w:val="18"/>
          <w:szCs w:val="18"/>
          <w:highlight w:val="none"/>
        </w:rPr>
      </w:pPr>
      <w:r>
        <w:rPr>
          <w:rFonts w:hint="eastAsia" w:ascii="宋体" w:hAnsi="宋体" w:cs="宋体"/>
          <w:sz w:val="18"/>
          <w:szCs w:val="18"/>
          <w:highlight w:val="none"/>
        </w:rPr>
        <w:t>单位：万元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2841"/>
        <w:gridCol w:w="2842"/>
      </w:tblGrid>
      <w:tr w14:paraId="1812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shd w:val="clear" w:color="auto" w:fill="D9D9D9"/>
            <w:noWrap w:val="0"/>
            <w:vAlign w:val="top"/>
          </w:tcPr>
          <w:p w14:paraId="22E35294">
            <w:pPr>
              <w:spacing w:line="360" w:lineRule="auto"/>
              <w:jc w:val="center"/>
              <w:rPr>
                <w:rFonts w:hint="eastAsia" w:ascii="宋体" w:hAnsi="宋体" w:cs="宋体"/>
                <w:sz w:val="24"/>
                <w:highlight w:val="none"/>
              </w:rPr>
            </w:pPr>
            <w:r>
              <w:rPr>
                <w:rFonts w:hint="eastAsia" w:ascii="宋体" w:hAnsi="宋体" w:cs="宋体"/>
                <w:sz w:val="24"/>
                <w:highlight w:val="none"/>
              </w:rPr>
              <w:t>科目</w:t>
            </w:r>
          </w:p>
        </w:tc>
        <w:tc>
          <w:tcPr>
            <w:tcW w:w="2841" w:type="dxa"/>
            <w:shd w:val="clear" w:color="auto" w:fill="D9D9D9"/>
            <w:noWrap w:val="0"/>
            <w:vAlign w:val="top"/>
          </w:tcPr>
          <w:p w14:paraId="544295EB">
            <w:pPr>
              <w:spacing w:line="360" w:lineRule="auto"/>
              <w:jc w:val="center"/>
              <w:rPr>
                <w:rFonts w:hint="eastAsia" w:ascii="宋体" w:hAnsi="宋体" w:cs="宋体"/>
                <w:sz w:val="24"/>
                <w:highlight w:val="none"/>
              </w:rPr>
            </w:pPr>
            <w:r>
              <w:rPr>
                <w:rFonts w:hint="eastAsia" w:ascii="宋体" w:hAnsi="宋体" w:cs="宋体"/>
                <w:sz w:val="24"/>
                <w:highlight w:val="none"/>
              </w:rPr>
              <w:t>202</w:t>
            </w:r>
            <w:r>
              <w:rPr>
                <w:rFonts w:hint="eastAsia" w:ascii="宋体" w:hAnsi="宋体" w:cs="宋体"/>
                <w:sz w:val="24"/>
                <w:highlight w:val="none"/>
                <w:lang w:val="en-US" w:eastAsia="zh-CN"/>
              </w:rPr>
              <w:t>3</w:t>
            </w:r>
            <w:r>
              <w:rPr>
                <w:rFonts w:hint="eastAsia" w:ascii="宋体" w:hAnsi="宋体" w:cs="宋体"/>
                <w:sz w:val="24"/>
                <w:highlight w:val="none"/>
              </w:rPr>
              <w:t>年12月31日</w:t>
            </w:r>
          </w:p>
          <w:p w14:paraId="6BBE2CD3">
            <w:pPr>
              <w:spacing w:line="360" w:lineRule="auto"/>
              <w:jc w:val="center"/>
              <w:rPr>
                <w:rFonts w:hint="eastAsia" w:ascii="宋体" w:hAnsi="宋体" w:cs="宋体"/>
                <w:sz w:val="24"/>
                <w:highlight w:val="none"/>
              </w:rPr>
            </w:pPr>
            <w:r>
              <w:rPr>
                <w:rFonts w:hint="eastAsia" w:ascii="宋体" w:hAnsi="宋体" w:cs="宋体"/>
                <w:sz w:val="24"/>
                <w:highlight w:val="none"/>
              </w:rPr>
              <w:t>（202</w:t>
            </w:r>
            <w:r>
              <w:rPr>
                <w:rFonts w:hint="eastAsia" w:ascii="宋体" w:hAnsi="宋体" w:cs="宋体"/>
                <w:sz w:val="24"/>
                <w:highlight w:val="none"/>
                <w:lang w:val="en-US" w:eastAsia="zh-CN"/>
              </w:rPr>
              <w:t>3</w:t>
            </w:r>
            <w:r>
              <w:rPr>
                <w:rFonts w:hint="eastAsia" w:ascii="宋体" w:hAnsi="宋体" w:cs="宋体"/>
                <w:sz w:val="24"/>
                <w:highlight w:val="none"/>
              </w:rPr>
              <w:t>年1-12月）</w:t>
            </w:r>
          </w:p>
        </w:tc>
        <w:tc>
          <w:tcPr>
            <w:tcW w:w="2842" w:type="dxa"/>
            <w:shd w:val="clear" w:color="auto" w:fill="D9D9D9"/>
            <w:noWrap w:val="0"/>
            <w:vAlign w:val="top"/>
          </w:tcPr>
          <w:p w14:paraId="51A4F814">
            <w:pPr>
              <w:spacing w:line="360" w:lineRule="auto"/>
              <w:jc w:val="center"/>
              <w:rPr>
                <w:rFonts w:hint="eastAsia" w:ascii="宋体" w:hAnsi="宋体" w:cs="宋体"/>
                <w:sz w:val="24"/>
                <w:highlight w:val="none"/>
              </w:rPr>
            </w:pPr>
            <w:r>
              <w:rPr>
                <w:rFonts w:hint="eastAsia" w:ascii="宋体" w:hAnsi="宋体" w:cs="宋体"/>
                <w:sz w:val="24"/>
                <w:highlight w:val="none"/>
              </w:rPr>
              <w:t>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9</w:t>
            </w:r>
            <w:r>
              <w:rPr>
                <w:rFonts w:hint="eastAsia" w:ascii="宋体" w:hAnsi="宋体" w:cs="宋体"/>
                <w:sz w:val="24"/>
                <w:highlight w:val="none"/>
              </w:rPr>
              <w:t>月3</w:t>
            </w:r>
            <w:r>
              <w:rPr>
                <w:rFonts w:hint="eastAsia" w:ascii="宋体" w:hAnsi="宋体" w:cs="宋体"/>
                <w:sz w:val="24"/>
                <w:highlight w:val="none"/>
                <w:lang w:val="en-US" w:eastAsia="zh-CN"/>
              </w:rPr>
              <w:t>0</w:t>
            </w:r>
            <w:r>
              <w:rPr>
                <w:rFonts w:hint="eastAsia" w:ascii="宋体" w:hAnsi="宋体" w:cs="宋体"/>
                <w:sz w:val="24"/>
                <w:highlight w:val="none"/>
              </w:rPr>
              <w:t>日</w:t>
            </w:r>
          </w:p>
          <w:p w14:paraId="11D4D93F">
            <w:pPr>
              <w:spacing w:line="360" w:lineRule="auto"/>
              <w:jc w:val="center"/>
              <w:rPr>
                <w:rFonts w:hint="eastAsia" w:ascii="宋体" w:hAnsi="宋体" w:cs="宋体"/>
                <w:sz w:val="24"/>
                <w:highlight w:val="none"/>
              </w:rPr>
            </w:pPr>
            <w:r>
              <w:rPr>
                <w:rFonts w:hint="eastAsia" w:ascii="宋体" w:hAnsi="宋体" w:cs="宋体"/>
                <w:sz w:val="24"/>
                <w:highlight w:val="none"/>
              </w:rPr>
              <w:t>（202</w:t>
            </w:r>
            <w:r>
              <w:rPr>
                <w:rFonts w:hint="eastAsia" w:ascii="宋体" w:hAnsi="宋体" w:cs="宋体"/>
                <w:sz w:val="24"/>
                <w:highlight w:val="none"/>
                <w:lang w:val="en-US" w:eastAsia="zh-CN"/>
              </w:rPr>
              <w:t>4</w:t>
            </w:r>
            <w:r>
              <w:rPr>
                <w:rFonts w:hint="eastAsia" w:ascii="宋体" w:hAnsi="宋体" w:cs="宋体"/>
                <w:sz w:val="24"/>
                <w:highlight w:val="none"/>
              </w:rPr>
              <w:t>年1-</w:t>
            </w:r>
            <w:r>
              <w:rPr>
                <w:rFonts w:hint="eastAsia" w:ascii="宋体" w:hAnsi="宋体" w:cs="宋体"/>
                <w:sz w:val="24"/>
                <w:highlight w:val="none"/>
                <w:lang w:val="en-US" w:eastAsia="zh-CN"/>
              </w:rPr>
              <w:t>9</w:t>
            </w:r>
            <w:r>
              <w:rPr>
                <w:rFonts w:hint="eastAsia" w:ascii="宋体" w:hAnsi="宋体" w:cs="宋体"/>
                <w:sz w:val="24"/>
                <w:highlight w:val="none"/>
              </w:rPr>
              <w:t>月）</w:t>
            </w:r>
          </w:p>
        </w:tc>
      </w:tr>
      <w:tr w14:paraId="0EF4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noWrap w:val="0"/>
            <w:vAlign w:val="top"/>
          </w:tcPr>
          <w:p w14:paraId="234BEE30">
            <w:pPr>
              <w:spacing w:line="360" w:lineRule="auto"/>
              <w:jc w:val="center"/>
              <w:rPr>
                <w:rFonts w:hint="eastAsia" w:ascii="宋体" w:hAnsi="宋体" w:cs="宋体"/>
                <w:sz w:val="24"/>
                <w:highlight w:val="none"/>
              </w:rPr>
            </w:pPr>
            <w:r>
              <w:rPr>
                <w:rFonts w:hint="eastAsia" w:ascii="宋体" w:hAnsi="宋体" w:cs="宋体"/>
                <w:sz w:val="24"/>
                <w:highlight w:val="none"/>
              </w:rPr>
              <w:t>资产总额</w:t>
            </w:r>
          </w:p>
        </w:tc>
        <w:tc>
          <w:tcPr>
            <w:tcW w:w="2841" w:type="dxa"/>
            <w:noWrap w:val="0"/>
            <w:vAlign w:val="center"/>
          </w:tcPr>
          <w:p w14:paraId="106E239E">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853,731.63 </w:t>
            </w:r>
          </w:p>
        </w:tc>
        <w:tc>
          <w:tcPr>
            <w:tcW w:w="2842" w:type="dxa"/>
            <w:shd w:val="clear" w:color="auto" w:fill="auto"/>
            <w:noWrap w:val="0"/>
            <w:vAlign w:val="center"/>
          </w:tcPr>
          <w:p w14:paraId="006DF2F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985,794.82 </w:t>
            </w:r>
          </w:p>
        </w:tc>
      </w:tr>
      <w:tr w14:paraId="1290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noWrap w:val="0"/>
            <w:vAlign w:val="top"/>
          </w:tcPr>
          <w:p w14:paraId="644DFC4F">
            <w:pPr>
              <w:spacing w:line="360" w:lineRule="auto"/>
              <w:jc w:val="center"/>
              <w:rPr>
                <w:rFonts w:hint="eastAsia" w:ascii="宋体" w:hAnsi="宋体" w:cs="宋体"/>
                <w:sz w:val="24"/>
                <w:highlight w:val="none"/>
              </w:rPr>
            </w:pPr>
            <w:r>
              <w:rPr>
                <w:rFonts w:hint="eastAsia" w:ascii="宋体" w:hAnsi="宋体" w:cs="宋体"/>
                <w:sz w:val="24"/>
                <w:highlight w:val="none"/>
              </w:rPr>
              <w:t>负债总额</w:t>
            </w:r>
          </w:p>
        </w:tc>
        <w:tc>
          <w:tcPr>
            <w:tcW w:w="2841" w:type="dxa"/>
            <w:noWrap w:val="0"/>
            <w:vAlign w:val="center"/>
          </w:tcPr>
          <w:p w14:paraId="52654602">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593,202.64 </w:t>
            </w:r>
          </w:p>
        </w:tc>
        <w:tc>
          <w:tcPr>
            <w:tcW w:w="2842" w:type="dxa"/>
            <w:shd w:val="clear" w:color="auto" w:fill="auto"/>
            <w:noWrap w:val="0"/>
            <w:vAlign w:val="center"/>
          </w:tcPr>
          <w:p w14:paraId="7B40A85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688,891.60 </w:t>
            </w:r>
          </w:p>
        </w:tc>
      </w:tr>
      <w:tr w14:paraId="1905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noWrap w:val="0"/>
            <w:vAlign w:val="top"/>
          </w:tcPr>
          <w:p w14:paraId="43E7A876">
            <w:pPr>
              <w:spacing w:line="360" w:lineRule="auto"/>
              <w:jc w:val="center"/>
              <w:rPr>
                <w:rFonts w:hint="eastAsia" w:ascii="宋体" w:hAnsi="宋体" w:cs="宋体"/>
                <w:sz w:val="24"/>
                <w:highlight w:val="none"/>
              </w:rPr>
            </w:pPr>
            <w:r>
              <w:rPr>
                <w:rFonts w:hint="eastAsia" w:ascii="宋体" w:hAnsi="宋体" w:cs="宋体"/>
                <w:sz w:val="24"/>
                <w:highlight w:val="none"/>
              </w:rPr>
              <w:t>所有者权益</w:t>
            </w:r>
          </w:p>
        </w:tc>
        <w:tc>
          <w:tcPr>
            <w:tcW w:w="2841" w:type="dxa"/>
            <w:noWrap w:val="0"/>
            <w:vAlign w:val="center"/>
          </w:tcPr>
          <w:p w14:paraId="3C042A16">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260,528.99 </w:t>
            </w:r>
          </w:p>
        </w:tc>
        <w:tc>
          <w:tcPr>
            <w:tcW w:w="2842" w:type="dxa"/>
            <w:shd w:val="clear" w:color="auto" w:fill="auto"/>
            <w:noWrap w:val="0"/>
            <w:vAlign w:val="center"/>
          </w:tcPr>
          <w:p w14:paraId="148E624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296,903.22 </w:t>
            </w:r>
          </w:p>
        </w:tc>
      </w:tr>
      <w:tr w14:paraId="0EBE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noWrap w:val="0"/>
            <w:vAlign w:val="top"/>
          </w:tcPr>
          <w:p w14:paraId="17515530">
            <w:pPr>
              <w:spacing w:line="360" w:lineRule="auto"/>
              <w:jc w:val="center"/>
              <w:rPr>
                <w:rFonts w:hint="eastAsia" w:ascii="宋体" w:hAnsi="宋体" w:cs="宋体"/>
                <w:sz w:val="24"/>
                <w:highlight w:val="none"/>
              </w:rPr>
            </w:pPr>
            <w:r>
              <w:rPr>
                <w:rFonts w:hint="eastAsia" w:ascii="宋体" w:hAnsi="宋体" w:cs="宋体"/>
                <w:sz w:val="24"/>
                <w:highlight w:val="none"/>
              </w:rPr>
              <w:t>营业收入</w:t>
            </w:r>
          </w:p>
        </w:tc>
        <w:tc>
          <w:tcPr>
            <w:tcW w:w="2841" w:type="dxa"/>
            <w:noWrap w:val="0"/>
            <w:vAlign w:val="center"/>
          </w:tcPr>
          <w:p w14:paraId="4FD9FE43">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66,621.17 </w:t>
            </w:r>
          </w:p>
        </w:tc>
        <w:tc>
          <w:tcPr>
            <w:tcW w:w="2842" w:type="dxa"/>
            <w:shd w:val="clear" w:color="auto" w:fill="auto"/>
            <w:noWrap w:val="0"/>
            <w:vAlign w:val="center"/>
          </w:tcPr>
          <w:p w14:paraId="76989F0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313,623.05 </w:t>
            </w:r>
          </w:p>
        </w:tc>
      </w:tr>
      <w:tr w14:paraId="5455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noWrap w:val="0"/>
            <w:vAlign w:val="top"/>
          </w:tcPr>
          <w:p w14:paraId="4946B95C">
            <w:pPr>
              <w:spacing w:line="360" w:lineRule="auto"/>
              <w:jc w:val="center"/>
              <w:rPr>
                <w:rFonts w:hint="eastAsia" w:ascii="宋体" w:hAnsi="宋体" w:cs="宋体"/>
                <w:sz w:val="24"/>
                <w:highlight w:val="none"/>
              </w:rPr>
            </w:pPr>
            <w:r>
              <w:rPr>
                <w:rFonts w:hint="eastAsia" w:ascii="宋体" w:hAnsi="宋体" w:cs="宋体"/>
                <w:sz w:val="24"/>
                <w:highlight w:val="none"/>
              </w:rPr>
              <w:t>营业利润</w:t>
            </w:r>
          </w:p>
        </w:tc>
        <w:tc>
          <w:tcPr>
            <w:tcW w:w="2841" w:type="dxa"/>
            <w:noWrap w:val="0"/>
            <w:vAlign w:val="center"/>
          </w:tcPr>
          <w:p w14:paraId="60B02990">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-554.59 </w:t>
            </w:r>
          </w:p>
        </w:tc>
        <w:tc>
          <w:tcPr>
            <w:tcW w:w="2842" w:type="dxa"/>
            <w:shd w:val="clear" w:color="auto" w:fill="auto"/>
            <w:noWrap w:val="0"/>
            <w:vAlign w:val="center"/>
          </w:tcPr>
          <w:p w14:paraId="702FAFB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-1,029.70 </w:t>
            </w:r>
          </w:p>
        </w:tc>
      </w:tr>
      <w:tr w14:paraId="2900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noWrap w:val="0"/>
            <w:vAlign w:val="top"/>
          </w:tcPr>
          <w:p w14:paraId="22D5CEC4">
            <w:pPr>
              <w:spacing w:line="360" w:lineRule="auto"/>
              <w:jc w:val="center"/>
              <w:rPr>
                <w:rFonts w:hint="eastAsia" w:ascii="宋体" w:hAnsi="宋体" w:cs="宋体"/>
                <w:sz w:val="24"/>
                <w:highlight w:val="none"/>
              </w:rPr>
            </w:pPr>
            <w:r>
              <w:rPr>
                <w:rFonts w:hint="eastAsia" w:ascii="宋体" w:hAnsi="宋体" w:cs="宋体"/>
                <w:sz w:val="24"/>
                <w:highlight w:val="none"/>
              </w:rPr>
              <w:t>净利润</w:t>
            </w:r>
          </w:p>
        </w:tc>
        <w:tc>
          <w:tcPr>
            <w:tcW w:w="2841" w:type="dxa"/>
            <w:noWrap w:val="0"/>
            <w:vAlign w:val="center"/>
          </w:tcPr>
          <w:p w14:paraId="32F94896">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-546.67 </w:t>
            </w:r>
          </w:p>
        </w:tc>
        <w:tc>
          <w:tcPr>
            <w:tcW w:w="2842" w:type="dxa"/>
            <w:shd w:val="clear" w:color="auto" w:fill="auto"/>
            <w:noWrap w:val="0"/>
            <w:vAlign w:val="center"/>
          </w:tcPr>
          <w:p w14:paraId="2313534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-1,035.53 </w:t>
            </w:r>
          </w:p>
        </w:tc>
      </w:tr>
      <w:tr w14:paraId="14B4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noWrap w:val="0"/>
            <w:vAlign w:val="top"/>
          </w:tcPr>
          <w:p w14:paraId="46E5F840">
            <w:pPr>
              <w:spacing w:line="360" w:lineRule="auto"/>
              <w:jc w:val="center"/>
              <w:rPr>
                <w:rFonts w:hint="eastAsia" w:ascii="宋体" w:hAnsi="宋体" w:cs="宋体"/>
                <w:sz w:val="24"/>
                <w:highlight w:val="none"/>
              </w:rPr>
            </w:pPr>
            <w:r>
              <w:rPr>
                <w:rFonts w:hint="eastAsia" w:ascii="宋体" w:hAnsi="宋体" w:cs="宋体"/>
                <w:sz w:val="24"/>
                <w:highlight w:val="none"/>
              </w:rPr>
              <w:t>资产负债率</w:t>
            </w:r>
          </w:p>
        </w:tc>
        <w:tc>
          <w:tcPr>
            <w:tcW w:w="2841" w:type="dxa"/>
            <w:noWrap w:val="0"/>
            <w:vAlign w:val="center"/>
          </w:tcPr>
          <w:p w14:paraId="54606C22">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69.48%</w:t>
            </w:r>
          </w:p>
        </w:tc>
        <w:tc>
          <w:tcPr>
            <w:tcW w:w="2842" w:type="dxa"/>
            <w:shd w:val="clear" w:color="auto" w:fill="auto"/>
            <w:noWrap w:val="0"/>
            <w:vAlign w:val="center"/>
          </w:tcPr>
          <w:p w14:paraId="7FC4071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69.88%</w:t>
            </w:r>
          </w:p>
        </w:tc>
      </w:tr>
    </w:tbl>
    <w:p w14:paraId="1335094E">
      <w:pPr>
        <w:pStyle w:val="2"/>
        <w:bidi w:val="0"/>
        <w:rPr>
          <w:rFonts w:hint="eastAsia"/>
          <w:lang w:val="en-US" w:eastAsia="zh-CN"/>
        </w:rPr>
      </w:pPr>
      <w:r>
        <w:rPr>
          <w:rFonts w:hint="eastAsia"/>
          <w:lang w:val="en-US" w:eastAsia="zh-CN"/>
        </w:rPr>
        <w:t>（四）东华能源（新加坡）国际贸易有限公司</w:t>
      </w:r>
    </w:p>
    <w:p w14:paraId="2D96FD5E">
      <w:pPr>
        <w:spacing w:line="360" w:lineRule="auto"/>
        <w:ind w:firstLine="480" w:firstLineChars="200"/>
        <w:rPr>
          <w:rFonts w:hint="eastAsia" w:ascii="宋体" w:hAnsi="宋体" w:cs="宋体"/>
          <w:sz w:val="24"/>
        </w:rPr>
      </w:pPr>
      <w:r>
        <w:rPr>
          <w:rFonts w:hint="eastAsia" w:ascii="宋体" w:hAnsi="宋体" w:cs="宋体"/>
          <w:sz w:val="24"/>
        </w:rPr>
        <w:t>1、基本信息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6797"/>
      </w:tblGrid>
      <w:tr w14:paraId="1EEC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shd w:val="clear" w:color="auto" w:fill="D9D9D9"/>
            <w:noWrap w:val="0"/>
            <w:vAlign w:val="top"/>
          </w:tcPr>
          <w:p w14:paraId="6E605FE6">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被担保人名称</w:t>
            </w:r>
          </w:p>
        </w:tc>
        <w:tc>
          <w:tcPr>
            <w:tcW w:w="6797" w:type="dxa"/>
            <w:noWrap w:val="0"/>
            <w:vAlign w:val="top"/>
          </w:tcPr>
          <w:p w14:paraId="310F93DC">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东华能源（新加坡）国际贸易有限公司</w:t>
            </w:r>
          </w:p>
        </w:tc>
      </w:tr>
      <w:tr w14:paraId="3B5A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shd w:val="clear" w:color="auto" w:fill="D9D9D9"/>
            <w:noWrap w:val="0"/>
            <w:vAlign w:val="top"/>
          </w:tcPr>
          <w:p w14:paraId="099B2437">
            <w:pPr>
              <w:spacing w:line="360" w:lineRule="auto"/>
              <w:jc w:val="center"/>
              <w:rPr>
                <w:rFonts w:ascii="宋体" w:hAnsi="宋体" w:cs="宋体"/>
                <w:sz w:val="24"/>
              </w:rPr>
            </w:pPr>
            <w:r>
              <w:rPr>
                <w:rFonts w:ascii="宋体" w:hAnsi="宋体" w:cs="宋体"/>
                <w:sz w:val="24"/>
              </w:rPr>
              <w:t>成立日期</w:t>
            </w:r>
          </w:p>
        </w:tc>
        <w:tc>
          <w:tcPr>
            <w:tcW w:w="6797" w:type="dxa"/>
            <w:noWrap w:val="0"/>
            <w:vAlign w:val="top"/>
          </w:tcPr>
          <w:p w14:paraId="272BB9C7">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2011年9月22日</w:t>
            </w:r>
          </w:p>
        </w:tc>
      </w:tr>
      <w:tr w14:paraId="5F82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shd w:val="clear" w:color="auto" w:fill="D9D9D9"/>
            <w:noWrap w:val="0"/>
            <w:vAlign w:val="top"/>
          </w:tcPr>
          <w:p w14:paraId="7F33CC20">
            <w:pPr>
              <w:spacing w:line="360" w:lineRule="auto"/>
              <w:jc w:val="center"/>
              <w:rPr>
                <w:rFonts w:ascii="宋体" w:hAnsi="宋体" w:cs="宋体"/>
                <w:sz w:val="24"/>
              </w:rPr>
            </w:pPr>
            <w:r>
              <w:rPr>
                <w:rFonts w:ascii="宋体" w:hAnsi="宋体" w:cs="宋体"/>
                <w:sz w:val="24"/>
              </w:rPr>
              <w:t>注册地</w:t>
            </w:r>
            <w:r>
              <w:rPr>
                <w:rFonts w:hint="eastAsia" w:ascii="宋体" w:hAnsi="宋体" w:cs="宋体"/>
                <w:sz w:val="24"/>
              </w:rPr>
              <w:t>址</w:t>
            </w:r>
          </w:p>
        </w:tc>
        <w:tc>
          <w:tcPr>
            <w:tcW w:w="6797" w:type="dxa"/>
            <w:noWrap w:val="0"/>
            <w:vAlign w:val="top"/>
          </w:tcPr>
          <w:p w14:paraId="62CF411C">
            <w:pPr>
              <w:keepNext w:val="0"/>
              <w:keepLines w:val="0"/>
              <w:widowControl/>
              <w:suppressLineNumbers w:val="0"/>
              <w:spacing w:line="360" w:lineRule="auto"/>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 Marina View#30-05 Asia Square Tower1 Singapore 018960</w:t>
            </w:r>
          </w:p>
        </w:tc>
      </w:tr>
      <w:tr w14:paraId="0D94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shd w:val="clear" w:color="auto" w:fill="D9D9D9"/>
            <w:noWrap w:val="0"/>
            <w:vAlign w:val="top"/>
          </w:tcPr>
          <w:p w14:paraId="24311B4E">
            <w:pPr>
              <w:spacing w:line="360" w:lineRule="auto"/>
              <w:jc w:val="center"/>
              <w:rPr>
                <w:rFonts w:ascii="宋体" w:hAnsi="宋体" w:cs="宋体"/>
                <w:sz w:val="24"/>
              </w:rPr>
            </w:pPr>
            <w:r>
              <w:rPr>
                <w:rFonts w:ascii="宋体" w:hAnsi="宋体" w:cs="宋体"/>
                <w:sz w:val="24"/>
              </w:rPr>
              <w:t>法定代表人</w:t>
            </w:r>
          </w:p>
        </w:tc>
        <w:tc>
          <w:tcPr>
            <w:tcW w:w="6797" w:type="dxa"/>
            <w:noWrap w:val="0"/>
            <w:vAlign w:val="top"/>
          </w:tcPr>
          <w:p w14:paraId="7C976E30">
            <w:pPr>
              <w:keepNext w:val="0"/>
              <w:keepLines w:val="0"/>
              <w:widowControl/>
              <w:suppressLineNumbers w:val="0"/>
              <w:spacing w:line="360" w:lineRule="auto"/>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周一峰</w:t>
            </w:r>
          </w:p>
        </w:tc>
      </w:tr>
      <w:tr w14:paraId="7167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shd w:val="clear" w:color="auto" w:fill="D9D9D9"/>
            <w:noWrap w:val="0"/>
            <w:vAlign w:val="top"/>
          </w:tcPr>
          <w:p w14:paraId="74658425">
            <w:pPr>
              <w:spacing w:line="360" w:lineRule="auto"/>
              <w:jc w:val="center"/>
              <w:rPr>
                <w:rFonts w:ascii="宋体" w:hAnsi="宋体" w:cs="宋体"/>
                <w:sz w:val="24"/>
              </w:rPr>
            </w:pPr>
            <w:r>
              <w:rPr>
                <w:rFonts w:ascii="宋体" w:hAnsi="宋体" w:cs="宋体"/>
                <w:sz w:val="24"/>
              </w:rPr>
              <w:t>注册资本</w:t>
            </w:r>
          </w:p>
        </w:tc>
        <w:tc>
          <w:tcPr>
            <w:tcW w:w="6797" w:type="dxa"/>
            <w:noWrap w:val="0"/>
            <w:vAlign w:val="top"/>
          </w:tcPr>
          <w:p w14:paraId="375F5893">
            <w:pPr>
              <w:keepNext w:val="0"/>
              <w:keepLines w:val="0"/>
              <w:widowControl/>
              <w:suppressLineNumbers w:val="0"/>
              <w:spacing w:line="360" w:lineRule="auto"/>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5,500万美元</w:t>
            </w:r>
          </w:p>
        </w:tc>
      </w:tr>
      <w:tr w14:paraId="06CB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shd w:val="clear" w:color="auto" w:fill="D9D9D9"/>
            <w:noWrap w:val="0"/>
            <w:vAlign w:val="top"/>
          </w:tcPr>
          <w:p w14:paraId="40F5E190">
            <w:pPr>
              <w:spacing w:line="360" w:lineRule="auto"/>
              <w:jc w:val="center"/>
              <w:rPr>
                <w:rFonts w:ascii="宋体" w:hAnsi="宋体" w:cs="宋体"/>
                <w:sz w:val="24"/>
              </w:rPr>
            </w:pPr>
            <w:r>
              <w:rPr>
                <w:rFonts w:hint="eastAsia" w:ascii="宋体" w:hAnsi="宋体" w:cs="宋体"/>
                <w:sz w:val="24"/>
              </w:rPr>
              <w:t>经营</w:t>
            </w:r>
            <w:r>
              <w:rPr>
                <w:rFonts w:ascii="宋体" w:hAnsi="宋体" w:cs="宋体"/>
                <w:sz w:val="24"/>
              </w:rPr>
              <w:t>范围</w:t>
            </w:r>
          </w:p>
        </w:tc>
        <w:tc>
          <w:tcPr>
            <w:tcW w:w="6797" w:type="dxa"/>
            <w:noWrap w:val="0"/>
            <w:vAlign w:val="top"/>
          </w:tcPr>
          <w:p w14:paraId="14D4E023">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一般批发贸易（包括进出口）,石油及液化石油气等能源类产品的国际贸易，建立销售网络。</w:t>
            </w:r>
          </w:p>
        </w:tc>
      </w:tr>
      <w:tr w14:paraId="416D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shd w:val="clear" w:color="auto" w:fill="D9D9D9"/>
            <w:noWrap w:val="0"/>
            <w:vAlign w:val="top"/>
          </w:tcPr>
          <w:p w14:paraId="3EA09EA1">
            <w:pPr>
              <w:spacing w:line="360" w:lineRule="auto"/>
              <w:jc w:val="center"/>
              <w:rPr>
                <w:rFonts w:ascii="宋体" w:hAnsi="宋体" w:cs="宋体"/>
                <w:sz w:val="24"/>
              </w:rPr>
            </w:pPr>
            <w:r>
              <w:rPr>
                <w:rFonts w:ascii="宋体" w:hAnsi="宋体" w:cs="宋体"/>
                <w:sz w:val="24"/>
              </w:rPr>
              <w:t>股权结构</w:t>
            </w:r>
          </w:p>
        </w:tc>
        <w:tc>
          <w:tcPr>
            <w:tcW w:w="6797" w:type="dxa"/>
            <w:noWrap w:val="0"/>
            <w:vAlign w:val="top"/>
          </w:tcPr>
          <w:p w14:paraId="047D944A">
            <w:pPr>
              <w:keepNext w:val="0"/>
              <w:keepLines w:val="0"/>
              <w:widowControl/>
              <w:suppressLineNumbers w:val="0"/>
              <w:spacing w:line="360" w:lineRule="auto"/>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东华能源股份有限公司（持股比例为100%，含直接与间接持股）</w:t>
            </w:r>
          </w:p>
        </w:tc>
      </w:tr>
    </w:tbl>
    <w:p w14:paraId="350EC5FD">
      <w:pPr>
        <w:spacing w:line="360" w:lineRule="auto"/>
        <w:ind w:firstLine="480" w:firstLineChars="200"/>
        <w:rPr>
          <w:rFonts w:hint="eastAsia" w:ascii="宋体" w:hAnsi="宋体" w:cs="宋体"/>
          <w:sz w:val="24"/>
        </w:rPr>
      </w:pPr>
      <w:r>
        <w:rPr>
          <w:rFonts w:hint="eastAsia" w:ascii="宋体" w:hAnsi="宋体" w:cs="宋体"/>
          <w:sz w:val="24"/>
        </w:rPr>
        <w:t>2、主要财务指标（202</w:t>
      </w:r>
      <w:r>
        <w:rPr>
          <w:rFonts w:hint="eastAsia" w:ascii="宋体" w:hAnsi="宋体" w:cs="宋体"/>
          <w:sz w:val="24"/>
          <w:lang w:val="en-US" w:eastAsia="zh-CN"/>
        </w:rPr>
        <w:t>3</w:t>
      </w:r>
      <w:r>
        <w:rPr>
          <w:rFonts w:hint="eastAsia" w:ascii="宋体" w:hAnsi="宋体" w:cs="宋体"/>
          <w:sz w:val="24"/>
        </w:rPr>
        <w:t>年度财务数据已经审计；202</w:t>
      </w:r>
      <w:r>
        <w:rPr>
          <w:rFonts w:hint="eastAsia" w:ascii="宋体" w:hAnsi="宋体" w:cs="宋体"/>
          <w:sz w:val="24"/>
          <w:lang w:val="en-US" w:eastAsia="zh-CN"/>
        </w:rPr>
        <w:t>4</w:t>
      </w:r>
      <w:r>
        <w:rPr>
          <w:rFonts w:hint="eastAsia" w:ascii="宋体" w:hAnsi="宋体" w:cs="宋体"/>
          <w:sz w:val="24"/>
        </w:rPr>
        <w:t>年1-</w:t>
      </w:r>
      <w:r>
        <w:rPr>
          <w:rFonts w:hint="eastAsia" w:ascii="宋体" w:hAnsi="宋体" w:cs="宋体"/>
          <w:sz w:val="24"/>
          <w:lang w:val="en-US" w:eastAsia="zh-CN"/>
        </w:rPr>
        <w:t>9</w:t>
      </w:r>
      <w:r>
        <w:rPr>
          <w:rFonts w:hint="eastAsia" w:ascii="宋体" w:hAnsi="宋体" w:cs="宋体"/>
          <w:sz w:val="24"/>
        </w:rPr>
        <w:t>月财务数据未经审计）</w:t>
      </w:r>
    </w:p>
    <w:p w14:paraId="15308984">
      <w:pPr>
        <w:spacing w:line="360" w:lineRule="auto"/>
        <w:jc w:val="right"/>
        <w:rPr>
          <w:rFonts w:hint="eastAsia" w:ascii="宋体" w:hAnsi="宋体" w:cs="宋体"/>
          <w:sz w:val="18"/>
          <w:szCs w:val="18"/>
        </w:rPr>
      </w:pPr>
      <w:r>
        <w:rPr>
          <w:rFonts w:hint="eastAsia" w:ascii="宋体" w:hAnsi="宋体" w:cs="宋体"/>
          <w:sz w:val="18"/>
          <w:szCs w:val="18"/>
        </w:rPr>
        <w:t>单位：万元</w:t>
      </w: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843"/>
        <w:gridCol w:w="2843"/>
      </w:tblGrid>
      <w:tr w14:paraId="6290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shd w:val="clear" w:color="auto" w:fill="D9D9D9"/>
            <w:noWrap w:val="0"/>
            <w:vAlign w:val="top"/>
          </w:tcPr>
          <w:p w14:paraId="76FA05A5">
            <w:pPr>
              <w:spacing w:line="360" w:lineRule="auto"/>
              <w:jc w:val="center"/>
              <w:rPr>
                <w:rFonts w:hint="eastAsia" w:ascii="宋体" w:hAnsi="宋体" w:cs="宋体"/>
                <w:sz w:val="24"/>
              </w:rPr>
            </w:pPr>
            <w:r>
              <w:rPr>
                <w:rFonts w:hint="eastAsia" w:ascii="宋体" w:hAnsi="宋体" w:cs="宋体"/>
                <w:sz w:val="24"/>
              </w:rPr>
              <w:t>科目</w:t>
            </w:r>
          </w:p>
        </w:tc>
        <w:tc>
          <w:tcPr>
            <w:tcW w:w="2843" w:type="dxa"/>
            <w:shd w:val="clear" w:color="auto" w:fill="D9D9D9"/>
            <w:noWrap w:val="0"/>
            <w:vAlign w:val="top"/>
          </w:tcPr>
          <w:p w14:paraId="22F654C8">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3</w:t>
            </w:r>
            <w:r>
              <w:rPr>
                <w:rFonts w:hint="eastAsia" w:ascii="宋体" w:hAnsi="宋体" w:cs="宋体"/>
                <w:sz w:val="24"/>
              </w:rPr>
              <w:t>年12月31日</w:t>
            </w:r>
          </w:p>
          <w:p w14:paraId="2F6A677E">
            <w:pPr>
              <w:spacing w:line="360" w:lineRule="auto"/>
              <w:jc w:val="center"/>
              <w:rPr>
                <w:rFonts w:hint="eastAsia" w:ascii="宋体" w:hAnsi="宋体" w:cs="宋体"/>
                <w:sz w:val="24"/>
              </w:rPr>
            </w:pPr>
            <w:r>
              <w:rPr>
                <w:rFonts w:hint="eastAsia" w:ascii="宋体" w:hAnsi="宋体" w:cs="宋体"/>
                <w:sz w:val="24"/>
              </w:rPr>
              <w:t>（20</w:t>
            </w:r>
            <w:r>
              <w:rPr>
                <w:rFonts w:hint="eastAsia" w:ascii="宋体" w:hAnsi="宋体" w:cs="宋体"/>
                <w:sz w:val="24"/>
                <w:lang w:val="en-US" w:eastAsia="zh-CN"/>
              </w:rPr>
              <w:t>23</w:t>
            </w:r>
            <w:r>
              <w:rPr>
                <w:rFonts w:hint="eastAsia" w:ascii="宋体" w:hAnsi="宋体" w:cs="宋体"/>
                <w:sz w:val="24"/>
              </w:rPr>
              <w:t>年1-12月）</w:t>
            </w:r>
          </w:p>
        </w:tc>
        <w:tc>
          <w:tcPr>
            <w:tcW w:w="2843" w:type="dxa"/>
            <w:shd w:val="clear" w:color="auto" w:fill="D9D9D9"/>
            <w:noWrap w:val="0"/>
            <w:vAlign w:val="top"/>
          </w:tcPr>
          <w:p w14:paraId="4308EDA7">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月3</w:t>
            </w:r>
            <w:r>
              <w:rPr>
                <w:rFonts w:hint="eastAsia" w:ascii="宋体" w:hAnsi="宋体" w:cs="宋体"/>
                <w:sz w:val="24"/>
                <w:lang w:val="en-US" w:eastAsia="zh-CN"/>
              </w:rPr>
              <w:t>0</w:t>
            </w:r>
            <w:r>
              <w:rPr>
                <w:rFonts w:hint="eastAsia" w:ascii="宋体" w:hAnsi="宋体" w:cs="宋体"/>
                <w:sz w:val="24"/>
              </w:rPr>
              <w:t>日</w:t>
            </w:r>
          </w:p>
          <w:p w14:paraId="2A7B6EF9">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年1-</w:t>
            </w:r>
            <w:r>
              <w:rPr>
                <w:rFonts w:hint="eastAsia" w:ascii="宋体" w:hAnsi="宋体" w:cs="宋体"/>
                <w:sz w:val="24"/>
                <w:lang w:val="en-US" w:eastAsia="zh-CN"/>
              </w:rPr>
              <w:t>9</w:t>
            </w:r>
            <w:r>
              <w:rPr>
                <w:rFonts w:hint="eastAsia" w:ascii="宋体" w:hAnsi="宋体" w:cs="宋体"/>
                <w:sz w:val="24"/>
              </w:rPr>
              <w:t>月）</w:t>
            </w:r>
          </w:p>
        </w:tc>
      </w:tr>
      <w:tr w14:paraId="1516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5767AFF8">
            <w:pPr>
              <w:spacing w:line="360" w:lineRule="auto"/>
              <w:jc w:val="center"/>
              <w:rPr>
                <w:rFonts w:hint="eastAsia" w:ascii="宋体" w:hAnsi="宋体" w:cs="宋体"/>
                <w:sz w:val="24"/>
              </w:rPr>
            </w:pPr>
            <w:r>
              <w:rPr>
                <w:rFonts w:hint="eastAsia" w:ascii="宋体" w:hAnsi="宋体" w:cs="宋体"/>
                <w:sz w:val="24"/>
              </w:rPr>
              <w:t>资产总额</w:t>
            </w:r>
          </w:p>
        </w:tc>
        <w:tc>
          <w:tcPr>
            <w:tcW w:w="2843" w:type="dxa"/>
            <w:noWrap w:val="0"/>
            <w:vAlign w:val="center"/>
          </w:tcPr>
          <w:p w14:paraId="092893CB">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1,145,700.42 </w:t>
            </w:r>
          </w:p>
        </w:tc>
        <w:tc>
          <w:tcPr>
            <w:tcW w:w="2843" w:type="dxa"/>
            <w:shd w:val="clear" w:color="auto" w:fill="auto"/>
            <w:noWrap w:val="0"/>
            <w:vAlign w:val="center"/>
          </w:tcPr>
          <w:p w14:paraId="0569DAE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1,277,346.61 </w:t>
            </w:r>
          </w:p>
        </w:tc>
      </w:tr>
      <w:tr w14:paraId="2B51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3FB4A31B">
            <w:pPr>
              <w:spacing w:line="360" w:lineRule="auto"/>
              <w:jc w:val="center"/>
              <w:rPr>
                <w:rFonts w:hint="eastAsia" w:ascii="宋体" w:hAnsi="宋体" w:cs="宋体"/>
                <w:sz w:val="24"/>
              </w:rPr>
            </w:pPr>
            <w:r>
              <w:rPr>
                <w:rFonts w:hint="eastAsia" w:ascii="宋体" w:hAnsi="宋体" w:cs="宋体"/>
                <w:sz w:val="24"/>
              </w:rPr>
              <w:t>负债总额</w:t>
            </w:r>
          </w:p>
        </w:tc>
        <w:tc>
          <w:tcPr>
            <w:tcW w:w="2843" w:type="dxa"/>
            <w:noWrap w:val="0"/>
            <w:vAlign w:val="center"/>
          </w:tcPr>
          <w:p w14:paraId="1CF47B76">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774,850.73 </w:t>
            </w:r>
          </w:p>
        </w:tc>
        <w:tc>
          <w:tcPr>
            <w:tcW w:w="2843" w:type="dxa"/>
            <w:shd w:val="clear" w:color="auto" w:fill="auto"/>
            <w:noWrap w:val="0"/>
            <w:vAlign w:val="center"/>
          </w:tcPr>
          <w:p w14:paraId="01712873">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904,085.82 </w:t>
            </w:r>
          </w:p>
        </w:tc>
      </w:tr>
      <w:tr w14:paraId="0F31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3BB474E4">
            <w:pPr>
              <w:spacing w:line="360" w:lineRule="auto"/>
              <w:jc w:val="center"/>
              <w:rPr>
                <w:rFonts w:hint="eastAsia" w:ascii="宋体" w:hAnsi="宋体" w:cs="宋体"/>
                <w:sz w:val="24"/>
              </w:rPr>
            </w:pPr>
            <w:r>
              <w:rPr>
                <w:rFonts w:hint="eastAsia" w:ascii="宋体" w:hAnsi="宋体" w:cs="宋体"/>
                <w:sz w:val="24"/>
              </w:rPr>
              <w:t>所有者权益</w:t>
            </w:r>
          </w:p>
        </w:tc>
        <w:tc>
          <w:tcPr>
            <w:tcW w:w="2843" w:type="dxa"/>
            <w:noWrap w:val="0"/>
            <w:vAlign w:val="center"/>
          </w:tcPr>
          <w:p w14:paraId="0C5B2D47">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370,849.69 </w:t>
            </w:r>
          </w:p>
        </w:tc>
        <w:tc>
          <w:tcPr>
            <w:tcW w:w="2843" w:type="dxa"/>
            <w:shd w:val="clear" w:color="auto" w:fill="auto"/>
            <w:noWrap w:val="0"/>
            <w:vAlign w:val="center"/>
          </w:tcPr>
          <w:p w14:paraId="15F555E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373,260.79 </w:t>
            </w:r>
          </w:p>
        </w:tc>
      </w:tr>
      <w:tr w14:paraId="0C3C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55D06DA7">
            <w:pPr>
              <w:spacing w:line="360" w:lineRule="auto"/>
              <w:jc w:val="center"/>
              <w:rPr>
                <w:rFonts w:hint="eastAsia" w:ascii="宋体" w:hAnsi="宋体" w:cs="宋体"/>
                <w:sz w:val="24"/>
              </w:rPr>
            </w:pPr>
            <w:r>
              <w:rPr>
                <w:rFonts w:hint="eastAsia" w:ascii="宋体" w:hAnsi="宋体" w:cs="宋体"/>
                <w:sz w:val="24"/>
              </w:rPr>
              <w:t>营业收入</w:t>
            </w:r>
          </w:p>
        </w:tc>
        <w:tc>
          <w:tcPr>
            <w:tcW w:w="2843" w:type="dxa"/>
            <w:noWrap w:val="0"/>
            <w:vAlign w:val="center"/>
          </w:tcPr>
          <w:p w14:paraId="6A3664F0">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2,005,707.50 </w:t>
            </w:r>
          </w:p>
        </w:tc>
        <w:tc>
          <w:tcPr>
            <w:tcW w:w="2843" w:type="dxa"/>
            <w:shd w:val="clear" w:color="auto" w:fill="auto"/>
            <w:noWrap w:val="0"/>
            <w:vAlign w:val="center"/>
          </w:tcPr>
          <w:p w14:paraId="36A3A96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2,259,520.08 </w:t>
            </w:r>
          </w:p>
        </w:tc>
      </w:tr>
      <w:tr w14:paraId="3F09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33B28B78">
            <w:pPr>
              <w:spacing w:line="360" w:lineRule="auto"/>
              <w:jc w:val="center"/>
              <w:rPr>
                <w:rFonts w:hint="eastAsia" w:ascii="宋体" w:hAnsi="宋体" w:cs="宋体"/>
                <w:sz w:val="24"/>
              </w:rPr>
            </w:pPr>
            <w:r>
              <w:rPr>
                <w:rFonts w:hint="eastAsia" w:ascii="宋体" w:hAnsi="宋体" w:cs="宋体"/>
                <w:sz w:val="24"/>
              </w:rPr>
              <w:t>营业利润</w:t>
            </w:r>
          </w:p>
        </w:tc>
        <w:tc>
          <w:tcPr>
            <w:tcW w:w="2843" w:type="dxa"/>
            <w:noWrap w:val="0"/>
            <w:vAlign w:val="center"/>
          </w:tcPr>
          <w:p w14:paraId="2FD6FC01">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50,176.47 </w:t>
            </w:r>
          </w:p>
        </w:tc>
        <w:tc>
          <w:tcPr>
            <w:tcW w:w="2843" w:type="dxa"/>
            <w:shd w:val="clear" w:color="auto" w:fill="auto"/>
            <w:noWrap w:val="0"/>
            <w:vAlign w:val="center"/>
          </w:tcPr>
          <w:p w14:paraId="48AB5CF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8,012.46 </w:t>
            </w:r>
          </w:p>
        </w:tc>
      </w:tr>
      <w:tr w14:paraId="3269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39FEA943">
            <w:pPr>
              <w:spacing w:line="360" w:lineRule="auto"/>
              <w:jc w:val="center"/>
              <w:rPr>
                <w:rFonts w:hint="eastAsia" w:ascii="宋体" w:hAnsi="宋体" w:cs="宋体"/>
                <w:sz w:val="24"/>
              </w:rPr>
            </w:pPr>
            <w:r>
              <w:rPr>
                <w:rFonts w:hint="eastAsia" w:ascii="宋体" w:hAnsi="宋体" w:cs="宋体"/>
                <w:sz w:val="24"/>
              </w:rPr>
              <w:t>净利润</w:t>
            </w:r>
          </w:p>
        </w:tc>
        <w:tc>
          <w:tcPr>
            <w:tcW w:w="2843" w:type="dxa"/>
            <w:noWrap w:val="0"/>
            <w:vAlign w:val="center"/>
          </w:tcPr>
          <w:p w14:paraId="38A9E81F">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49,316.35 </w:t>
            </w:r>
          </w:p>
        </w:tc>
        <w:tc>
          <w:tcPr>
            <w:tcW w:w="2843" w:type="dxa"/>
            <w:shd w:val="clear" w:color="auto" w:fill="auto"/>
            <w:noWrap w:val="0"/>
            <w:vAlign w:val="center"/>
          </w:tcPr>
          <w:p w14:paraId="08ED28C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7,099.15 </w:t>
            </w:r>
          </w:p>
        </w:tc>
      </w:tr>
      <w:tr w14:paraId="59A9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23A3B914">
            <w:pPr>
              <w:spacing w:line="360" w:lineRule="auto"/>
              <w:jc w:val="center"/>
              <w:rPr>
                <w:rFonts w:hint="eastAsia" w:ascii="宋体" w:hAnsi="宋体" w:cs="宋体"/>
                <w:sz w:val="24"/>
              </w:rPr>
            </w:pPr>
            <w:r>
              <w:rPr>
                <w:rFonts w:hint="eastAsia" w:ascii="宋体" w:hAnsi="宋体" w:cs="宋体"/>
                <w:sz w:val="24"/>
              </w:rPr>
              <w:t>资产负债率</w:t>
            </w:r>
          </w:p>
        </w:tc>
        <w:tc>
          <w:tcPr>
            <w:tcW w:w="2843" w:type="dxa"/>
            <w:noWrap w:val="0"/>
            <w:vAlign w:val="top"/>
          </w:tcPr>
          <w:p w14:paraId="0DE89680">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67.63%</w:t>
            </w:r>
          </w:p>
        </w:tc>
        <w:tc>
          <w:tcPr>
            <w:tcW w:w="2843" w:type="dxa"/>
            <w:shd w:val="clear" w:color="auto" w:fill="auto"/>
            <w:noWrap w:val="0"/>
            <w:vAlign w:val="center"/>
          </w:tcPr>
          <w:p w14:paraId="5BD2335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70.78%</w:t>
            </w:r>
          </w:p>
        </w:tc>
      </w:tr>
    </w:tbl>
    <w:p w14:paraId="4EFEF286">
      <w:pPr>
        <w:pStyle w:val="2"/>
        <w:bidi w:val="0"/>
        <w:rPr>
          <w:rFonts w:hint="eastAsia"/>
          <w:lang w:val="en-US" w:eastAsia="zh-CN"/>
        </w:rPr>
      </w:pPr>
      <w:r>
        <w:rPr>
          <w:rFonts w:hint="eastAsia"/>
          <w:lang w:val="en-US" w:eastAsia="zh-CN"/>
        </w:rPr>
        <w:t>（五）南京东华能源燃气有限公司</w:t>
      </w:r>
    </w:p>
    <w:p w14:paraId="492BEF27">
      <w:pPr>
        <w:spacing w:line="360" w:lineRule="auto"/>
        <w:ind w:firstLine="480" w:firstLineChars="200"/>
        <w:rPr>
          <w:rFonts w:hint="eastAsia" w:ascii="宋体" w:hAnsi="宋体" w:cs="宋体"/>
          <w:sz w:val="24"/>
        </w:rPr>
      </w:pPr>
      <w:r>
        <w:rPr>
          <w:rFonts w:hint="eastAsia" w:ascii="宋体" w:hAnsi="宋体" w:cs="宋体"/>
          <w:sz w:val="24"/>
        </w:rPr>
        <w:t>1、基本信息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9"/>
      </w:tblGrid>
      <w:tr w14:paraId="1121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561D6822">
            <w:pPr>
              <w:spacing w:line="360" w:lineRule="auto"/>
              <w:jc w:val="center"/>
              <w:rPr>
                <w:rFonts w:ascii="宋体" w:hAnsi="宋体" w:cs="宋体"/>
                <w:sz w:val="24"/>
              </w:rPr>
            </w:pPr>
            <w:r>
              <w:rPr>
                <w:rFonts w:ascii="宋体" w:hAnsi="宋体" w:cs="宋体"/>
                <w:sz w:val="24"/>
              </w:rPr>
              <w:t>被担保人名称</w:t>
            </w:r>
          </w:p>
        </w:tc>
        <w:tc>
          <w:tcPr>
            <w:tcW w:w="6719" w:type="dxa"/>
            <w:noWrap w:val="0"/>
            <w:vAlign w:val="top"/>
          </w:tcPr>
          <w:p w14:paraId="478253B4">
            <w:pPr>
              <w:spacing w:line="360" w:lineRule="auto"/>
              <w:rPr>
                <w:rFonts w:ascii="宋体" w:hAnsi="宋体" w:cs="宋体"/>
                <w:sz w:val="24"/>
              </w:rPr>
            </w:pPr>
            <w:r>
              <w:rPr>
                <w:rFonts w:hint="eastAsia" w:ascii="宋体" w:hAnsi="宋体" w:eastAsia="宋体" w:cs="宋体"/>
                <w:b w:val="0"/>
                <w:bCs w:val="0"/>
                <w:color w:val="000000"/>
                <w:kern w:val="0"/>
                <w:sz w:val="24"/>
                <w:szCs w:val="24"/>
                <w:lang w:val="en-US" w:eastAsia="zh-CN" w:bidi="ar"/>
              </w:rPr>
              <w:t>南京东华能源燃气有限公司</w:t>
            </w:r>
          </w:p>
        </w:tc>
      </w:tr>
      <w:tr w14:paraId="788A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7CA4A19B">
            <w:pPr>
              <w:spacing w:line="360" w:lineRule="auto"/>
              <w:jc w:val="center"/>
              <w:rPr>
                <w:rFonts w:ascii="宋体" w:hAnsi="宋体" w:cs="宋体"/>
                <w:sz w:val="24"/>
              </w:rPr>
            </w:pPr>
            <w:r>
              <w:rPr>
                <w:rFonts w:ascii="宋体" w:hAnsi="宋体" w:cs="宋体"/>
                <w:sz w:val="24"/>
              </w:rPr>
              <w:t>成立日期</w:t>
            </w:r>
          </w:p>
        </w:tc>
        <w:tc>
          <w:tcPr>
            <w:tcW w:w="6719" w:type="dxa"/>
            <w:noWrap w:val="0"/>
            <w:vAlign w:val="top"/>
          </w:tcPr>
          <w:p w14:paraId="358E0F2E">
            <w:pPr>
              <w:keepNext w:val="0"/>
              <w:keepLines w:val="0"/>
              <w:widowControl/>
              <w:suppressLineNumbers w:val="0"/>
              <w:spacing w:line="360" w:lineRule="auto"/>
              <w:jc w:val="left"/>
              <w:rPr>
                <w:rFonts w:ascii="宋体" w:hAnsi="宋体" w:cs="宋体"/>
                <w:sz w:val="24"/>
              </w:rPr>
            </w:pPr>
            <w:r>
              <w:rPr>
                <w:rFonts w:hint="eastAsia" w:ascii="宋体" w:hAnsi="宋体" w:eastAsia="宋体" w:cs="宋体"/>
                <w:color w:val="000000"/>
                <w:kern w:val="0"/>
                <w:sz w:val="24"/>
                <w:szCs w:val="24"/>
                <w:lang w:val="en-US" w:eastAsia="zh-CN" w:bidi="ar"/>
              </w:rPr>
              <w:t xml:space="preserve">2009 年 8 月 25 日 </w:t>
            </w:r>
          </w:p>
        </w:tc>
      </w:tr>
      <w:tr w14:paraId="36C5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6BD0E891">
            <w:pPr>
              <w:spacing w:line="360" w:lineRule="auto"/>
              <w:jc w:val="center"/>
              <w:rPr>
                <w:rFonts w:ascii="宋体" w:hAnsi="宋体" w:cs="宋体"/>
                <w:sz w:val="24"/>
              </w:rPr>
            </w:pPr>
            <w:r>
              <w:rPr>
                <w:rFonts w:ascii="宋体" w:hAnsi="宋体" w:cs="宋体"/>
                <w:sz w:val="24"/>
              </w:rPr>
              <w:t>注册地</w:t>
            </w:r>
            <w:r>
              <w:rPr>
                <w:rFonts w:hint="eastAsia" w:ascii="宋体" w:hAnsi="宋体" w:cs="宋体"/>
                <w:sz w:val="24"/>
              </w:rPr>
              <w:t>址</w:t>
            </w:r>
          </w:p>
        </w:tc>
        <w:tc>
          <w:tcPr>
            <w:tcW w:w="6719" w:type="dxa"/>
            <w:noWrap w:val="0"/>
            <w:vAlign w:val="top"/>
          </w:tcPr>
          <w:p w14:paraId="5D6BD86D">
            <w:pPr>
              <w:keepNext w:val="0"/>
              <w:keepLines w:val="0"/>
              <w:widowControl/>
              <w:suppressLineNumbers w:val="0"/>
              <w:spacing w:line="360" w:lineRule="auto"/>
              <w:jc w:val="left"/>
              <w:rPr>
                <w:rFonts w:ascii="宋体" w:hAnsi="宋体" w:cs="宋体"/>
                <w:sz w:val="24"/>
              </w:rPr>
            </w:pPr>
            <w:r>
              <w:rPr>
                <w:rFonts w:hint="eastAsia" w:ascii="宋体" w:hAnsi="宋体" w:eastAsia="宋体" w:cs="宋体"/>
                <w:color w:val="000000"/>
                <w:kern w:val="0"/>
                <w:sz w:val="24"/>
                <w:szCs w:val="24"/>
                <w:lang w:val="en-US" w:eastAsia="zh-CN" w:bidi="ar"/>
              </w:rPr>
              <w:t xml:space="preserve">南京市玄武区紫气路 1 号 </w:t>
            </w:r>
          </w:p>
        </w:tc>
      </w:tr>
      <w:tr w14:paraId="0D2A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41168D15">
            <w:pPr>
              <w:spacing w:line="360" w:lineRule="auto"/>
              <w:jc w:val="center"/>
              <w:rPr>
                <w:rFonts w:ascii="宋体" w:hAnsi="宋体" w:cs="宋体"/>
                <w:sz w:val="24"/>
              </w:rPr>
            </w:pPr>
            <w:r>
              <w:rPr>
                <w:rFonts w:ascii="宋体" w:hAnsi="宋体" w:cs="宋体"/>
                <w:sz w:val="24"/>
              </w:rPr>
              <w:t>法定代表人</w:t>
            </w:r>
          </w:p>
        </w:tc>
        <w:tc>
          <w:tcPr>
            <w:tcW w:w="6719" w:type="dxa"/>
            <w:noWrap w:val="0"/>
            <w:vAlign w:val="top"/>
          </w:tcPr>
          <w:p w14:paraId="6ED7CFDB">
            <w:pPr>
              <w:spacing w:line="360" w:lineRule="auto"/>
              <w:rPr>
                <w:rFonts w:hint="eastAsia" w:ascii="宋体" w:hAnsi="宋体" w:eastAsia="宋体" w:cs="宋体"/>
                <w:sz w:val="24"/>
                <w:lang w:eastAsia="zh-CN"/>
              </w:rPr>
            </w:pPr>
            <w:r>
              <w:rPr>
                <w:rFonts w:hint="eastAsia" w:ascii="宋体" w:hAnsi="宋体" w:cs="宋体"/>
                <w:sz w:val="24"/>
                <w:lang w:eastAsia="zh-CN"/>
              </w:rPr>
              <w:t>方涛</w:t>
            </w:r>
          </w:p>
        </w:tc>
      </w:tr>
      <w:tr w14:paraId="1E31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51AC709B">
            <w:pPr>
              <w:spacing w:line="360" w:lineRule="auto"/>
              <w:jc w:val="center"/>
              <w:rPr>
                <w:rFonts w:ascii="宋体" w:hAnsi="宋体" w:cs="宋体"/>
                <w:sz w:val="24"/>
              </w:rPr>
            </w:pPr>
            <w:r>
              <w:rPr>
                <w:rFonts w:ascii="宋体" w:hAnsi="宋体" w:cs="宋体"/>
                <w:sz w:val="24"/>
              </w:rPr>
              <w:t>注册资本</w:t>
            </w:r>
          </w:p>
        </w:tc>
        <w:tc>
          <w:tcPr>
            <w:tcW w:w="6719" w:type="dxa"/>
            <w:noWrap w:val="0"/>
            <w:vAlign w:val="top"/>
          </w:tcPr>
          <w:p w14:paraId="5EE6D61C">
            <w:pPr>
              <w:keepNext w:val="0"/>
              <w:keepLines w:val="0"/>
              <w:widowControl/>
              <w:suppressLineNumbers w:val="0"/>
              <w:spacing w:line="360" w:lineRule="auto"/>
              <w:jc w:val="left"/>
              <w:rPr>
                <w:rFonts w:ascii="宋体" w:hAnsi="宋体" w:cs="宋体"/>
                <w:sz w:val="24"/>
              </w:rPr>
            </w:pPr>
            <w:r>
              <w:rPr>
                <w:rFonts w:hint="eastAsia" w:ascii="宋体" w:hAnsi="宋体" w:eastAsia="宋体" w:cs="宋体"/>
                <w:color w:val="000000"/>
                <w:kern w:val="0"/>
                <w:sz w:val="24"/>
                <w:szCs w:val="24"/>
                <w:lang w:val="en-US" w:eastAsia="zh-CN" w:bidi="ar"/>
              </w:rPr>
              <w:t xml:space="preserve">95000 万元 </w:t>
            </w:r>
          </w:p>
        </w:tc>
      </w:tr>
      <w:tr w14:paraId="6DE2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415E708A">
            <w:pPr>
              <w:spacing w:line="360" w:lineRule="auto"/>
              <w:jc w:val="center"/>
              <w:rPr>
                <w:rFonts w:ascii="宋体" w:hAnsi="宋体" w:cs="宋体"/>
                <w:sz w:val="24"/>
              </w:rPr>
            </w:pPr>
            <w:r>
              <w:rPr>
                <w:rFonts w:hint="eastAsia" w:ascii="宋体" w:hAnsi="宋体" w:cs="宋体"/>
                <w:sz w:val="24"/>
              </w:rPr>
              <w:t>经营</w:t>
            </w:r>
            <w:r>
              <w:rPr>
                <w:rFonts w:ascii="宋体" w:hAnsi="宋体" w:cs="宋体"/>
                <w:sz w:val="24"/>
              </w:rPr>
              <w:t>范围</w:t>
            </w:r>
          </w:p>
        </w:tc>
        <w:tc>
          <w:tcPr>
            <w:tcW w:w="6719" w:type="dxa"/>
            <w:noWrap w:val="0"/>
            <w:vAlign w:val="top"/>
          </w:tcPr>
          <w:p w14:paraId="73939D22">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危险化学品销售（按许可证所列项目经营）；化工产品（不含 </w:t>
            </w:r>
          </w:p>
          <w:p w14:paraId="24DBB4D1">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危化品）销售；自营和代理各类商品及技术的进出口业务（国 </w:t>
            </w:r>
          </w:p>
          <w:p w14:paraId="58B53CFF">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家限定企业经营禁止进出口商品和技术的除外）。产业用纺织 </w:t>
            </w:r>
          </w:p>
          <w:p w14:paraId="1123D3C4">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制成品销售（依法须经批准的项目，经相关部门批准后方可开 </w:t>
            </w:r>
          </w:p>
          <w:p w14:paraId="4360D327">
            <w:pPr>
              <w:keepNext w:val="0"/>
              <w:keepLines w:val="0"/>
              <w:widowControl/>
              <w:suppressLineNumbers w:val="0"/>
              <w:spacing w:line="360" w:lineRule="auto"/>
              <w:jc w:val="left"/>
              <w:rPr>
                <w:rFonts w:ascii="宋体" w:hAnsi="宋体" w:cs="宋体"/>
                <w:sz w:val="24"/>
              </w:rPr>
            </w:pPr>
            <w:r>
              <w:rPr>
                <w:rFonts w:hint="eastAsia" w:ascii="宋体" w:hAnsi="宋体" w:eastAsia="宋体" w:cs="宋体"/>
                <w:color w:val="000000"/>
                <w:kern w:val="0"/>
                <w:sz w:val="24"/>
                <w:szCs w:val="24"/>
                <w:lang w:val="en-US" w:eastAsia="zh-CN" w:bidi="ar"/>
              </w:rPr>
              <w:t xml:space="preserve">展经营活动） </w:t>
            </w:r>
          </w:p>
        </w:tc>
      </w:tr>
      <w:tr w14:paraId="5CA1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5220FEB2">
            <w:pPr>
              <w:spacing w:line="360" w:lineRule="auto"/>
              <w:jc w:val="center"/>
              <w:rPr>
                <w:rFonts w:ascii="宋体" w:hAnsi="宋体" w:cs="宋体"/>
                <w:sz w:val="24"/>
              </w:rPr>
            </w:pPr>
            <w:r>
              <w:rPr>
                <w:rFonts w:ascii="宋体" w:hAnsi="宋体" w:cs="宋体"/>
                <w:sz w:val="24"/>
              </w:rPr>
              <w:t>股权结构</w:t>
            </w:r>
          </w:p>
        </w:tc>
        <w:tc>
          <w:tcPr>
            <w:tcW w:w="6719" w:type="dxa"/>
            <w:noWrap w:val="0"/>
            <w:vAlign w:val="top"/>
          </w:tcPr>
          <w:p w14:paraId="3F87EA5E">
            <w:pPr>
              <w:keepNext w:val="0"/>
              <w:keepLines w:val="0"/>
              <w:widowControl/>
              <w:suppressLineNumbers w:val="0"/>
              <w:spacing w:line="360" w:lineRule="auto"/>
              <w:jc w:val="left"/>
              <w:rPr>
                <w:rFonts w:ascii="宋体" w:hAnsi="宋体" w:cs="宋体"/>
                <w:sz w:val="24"/>
              </w:rPr>
            </w:pPr>
            <w:r>
              <w:rPr>
                <w:rFonts w:hint="eastAsia" w:ascii="宋体" w:hAnsi="宋体" w:eastAsia="宋体" w:cs="宋体"/>
                <w:color w:val="000000"/>
                <w:kern w:val="0"/>
                <w:sz w:val="24"/>
                <w:szCs w:val="24"/>
                <w:lang w:val="en-US" w:eastAsia="zh-CN" w:bidi="ar"/>
              </w:rPr>
              <w:t>东华能源股份有限公司（持股比例为 100%，含直接与间接持股）</w:t>
            </w:r>
          </w:p>
        </w:tc>
      </w:tr>
    </w:tbl>
    <w:p w14:paraId="74B3E82D">
      <w:pPr>
        <w:spacing w:line="360" w:lineRule="auto"/>
        <w:ind w:firstLine="480" w:firstLineChars="200"/>
        <w:rPr>
          <w:rFonts w:hint="eastAsia" w:ascii="宋体" w:hAnsi="宋体" w:cs="宋体"/>
          <w:sz w:val="24"/>
        </w:rPr>
      </w:pPr>
      <w:r>
        <w:rPr>
          <w:rFonts w:hint="eastAsia" w:ascii="宋体" w:hAnsi="宋体" w:cs="宋体"/>
          <w:sz w:val="24"/>
        </w:rPr>
        <w:t>2、主要财务指标（202</w:t>
      </w:r>
      <w:r>
        <w:rPr>
          <w:rFonts w:hint="eastAsia" w:ascii="宋体" w:hAnsi="宋体" w:cs="宋体"/>
          <w:sz w:val="24"/>
          <w:lang w:val="en-US" w:eastAsia="zh-CN"/>
        </w:rPr>
        <w:t>3</w:t>
      </w:r>
      <w:r>
        <w:rPr>
          <w:rFonts w:hint="eastAsia" w:ascii="宋体" w:hAnsi="宋体" w:cs="宋体"/>
          <w:sz w:val="24"/>
        </w:rPr>
        <w:t>年度财务数据已经审计；202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1-9月</w:t>
      </w:r>
      <w:r>
        <w:rPr>
          <w:rFonts w:hint="eastAsia" w:ascii="宋体" w:hAnsi="宋体" w:cs="宋体"/>
          <w:sz w:val="24"/>
        </w:rPr>
        <w:t>财务数据</w:t>
      </w:r>
      <w:r>
        <w:rPr>
          <w:rFonts w:hint="eastAsia" w:ascii="宋体" w:hAnsi="宋体" w:cs="宋体"/>
          <w:sz w:val="24"/>
          <w:lang w:eastAsia="zh-CN"/>
        </w:rPr>
        <w:t>未</w:t>
      </w:r>
      <w:r>
        <w:rPr>
          <w:rFonts w:hint="eastAsia" w:ascii="宋体" w:hAnsi="宋体" w:cs="宋体"/>
          <w:sz w:val="24"/>
        </w:rPr>
        <w:t>经审计）</w:t>
      </w:r>
    </w:p>
    <w:p w14:paraId="5DF5CC6E">
      <w:pPr>
        <w:spacing w:line="360" w:lineRule="auto"/>
        <w:jc w:val="right"/>
        <w:rPr>
          <w:rFonts w:hint="eastAsia" w:ascii="宋体" w:hAnsi="宋体" w:cs="宋体"/>
          <w:sz w:val="18"/>
          <w:szCs w:val="18"/>
        </w:rPr>
      </w:pPr>
      <w:r>
        <w:rPr>
          <w:rFonts w:hint="eastAsia" w:ascii="宋体" w:hAnsi="宋体" w:cs="宋体"/>
          <w:sz w:val="18"/>
          <w:szCs w:val="18"/>
        </w:rPr>
        <w:t>单位：万元</w:t>
      </w: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843"/>
        <w:gridCol w:w="2843"/>
      </w:tblGrid>
      <w:tr w14:paraId="581E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shd w:val="clear" w:color="auto" w:fill="D9D9D9"/>
            <w:noWrap w:val="0"/>
            <w:vAlign w:val="top"/>
          </w:tcPr>
          <w:p w14:paraId="67D60A04">
            <w:pPr>
              <w:spacing w:line="360" w:lineRule="auto"/>
              <w:jc w:val="center"/>
              <w:rPr>
                <w:rFonts w:hint="eastAsia" w:ascii="宋体" w:hAnsi="宋体" w:cs="宋体"/>
                <w:sz w:val="24"/>
              </w:rPr>
            </w:pPr>
            <w:r>
              <w:rPr>
                <w:rFonts w:hint="eastAsia" w:ascii="宋体" w:hAnsi="宋体" w:cs="宋体"/>
                <w:sz w:val="24"/>
              </w:rPr>
              <w:t>科目</w:t>
            </w:r>
          </w:p>
        </w:tc>
        <w:tc>
          <w:tcPr>
            <w:tcW w:w="2843" w:type="dxa"/>
            <w:shd w:val="clear" w:color="auto" w:fill="D9D9D9"/>
            <w:noWrap w:val="0"/>
            <w:vAlign w:val="top"/>
          </w:tcPr>
          <w:p w14:paraId="4EEA8543">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12</w:t>
            </w:r>
            <w:r>
              <w:rPr>
                <w:rFonts w:hint="eastAsia" w:ascii="宋体" w:hAnsi="宋体" w:cs="宋体"/>
                <w:sz w:val="24"/>
              </w:rPr>
              <w:t>月3</w:t>
            </w:r>
            <w:r>
              <w:rPr>
                <w:rFonts w:hint="eastAsia" w:ascii="宋体" w:hAnsi="宋体" w:cs="宋体"/>
                <w:sz w:val="24"/>
                <w:lang w:val="en-US" w:eastAsia="zh-CN"/>
              </w:rPr>
              <w:t>1</w:t>
            </w:r>
            <w:r>
              <w:rPr>
                <w:rFonts w:hint="eastAsia" w:ascii="宋体" w:hAnsi="宋体" w:cs="宋体"/>
                <w:sz w:val="24"/>
              </w:rPr>
              <w:t>日</w:t>
            </w:r>
          </w:p>
          <w:p w14:paraId="1639960A">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3</w:t>
            </w:r>
            <w:r>
              <w:rPr>
                <w:rFonts w:hint="eastAsia" w:ascii="宋体" w:hAnsi="宋体" w:cs="宋体"/>
                <w:sz w:val="24"/>
              </w:rPr>
              <w:t>年1-</w:t>
            </w:r>
            <w:r>
              <w:rPr>
                <w:rFonts w:hint="eastAsia" w:ascii="宋体" w:hAnsi="宋体" w:cs="宋体"/>
                <w:sz w:val="24"/>
                <w:lang w:val="en-US" w:eastAsia="zh-CN"/>
              </w:rPr>
              <w:t>12</w:t>
            </w:r>
            <w:r>
              <w:rPr>
                <w:rFonts w:hint="eastAsia" w:ascii="宋体" w:hAnsi="宋体" w:cs="宋体"/>
                <w:sz w:val="24"/>
              </w:rPr>
              <w:t>月）</w:t>
            </w:r>
          </w:p>
        </w:tc>
        <w:tc>
          <w:tcPr>
            <w:tcW w:w="2843" w:type="dxa"/>
            <w:shd w:val="clear" w:color="auto" w:fill="D9D9D9"/>
            <w:noWrap w:val="0"/>
            <w:vAlign w:val="top"/>
          </w:tcPr>
          <w:p w14:paraId="3FFF19E5">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月3</w:t>
            </w:r>
            <w:r>
              <w:rPr>
                <w:rFonts w:hint="eastAsia" w:ascii="宋体" w:hAnsi="宋体" w:cs="宋体"/>
                <w:sz w:val="24"/>
                <w:lang w:val="en-US" w:eastAsia="zh-CN"/>
              </w:rPr>
              <w:t>0</w:t>
            </w:r>
            <w:r>
              <w:rPr>
                <w:rFonts w:hint="eastAsia" w:ascii="宋体" w:hAnsi="宋体" w:cs="宋体"/>
                <w:sz w:val="24"/>
              </w:rPr>
              <w:t>日</w:t>
            </w:r>
          </w:p>
          <w:p w14:paraId="45274A45">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年1-</w:t>
            </w:r>
            <w:r>
              <w:rPr>
                <w:rFonts w:hint="eastAsia" w:ascii="宋体" w:hAnsi="宋体" w:cs="宋体"/>
                <w:sz w:val="24"/>
                <w:lang w:val="en-US" w:eastAsia="zh-CN"/>
              </w:rPr>
              <w:t>9</w:t>
            </w:r>
            <w:r>
              <w:rPr>
                <w:rFonts w:hint="eastAsia" w:ascii="宋体" w:hAnsi="宋体" w:cs="宋体"/>
                <w:sz w:val="24"/>
              </w:rPr>
              <w:t>月）</w:t>
            </w:r>
          </w:p>
        </w:tc>
      </w:tr>
      <w:tr w14:paraId="0601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6F3C672E">
            <w:pPr>
              <w:spacing w:line="360" w:lineRule="auto"/>
              <w:jc w:val="center"/>
              <w:rPr>
                <w:rFonts w:hint="eastAsia" w:ascii="宋体" w:hAnsi="宋体" w:cs="宋体"/>
                <w:sz w:val="24"/>
              </w:rPr>
            </w:pPr>
            <w:r>
              <w:rPr>
                <w:rFonts w:hint="eastAsia" w:ascii="宋体" w:hAnsi="宋体" w:cs="宋体"/>
                <w:sz w:val="24"/>
              </w:rPr>
              <w:t>资产总额</w:t>
            </w:r>
          </w:p>
        </w:tc>
        <w:tc>
          <w:tcPr>
            <w:tcW w:w="2843" w:type="dxa"/>
            <w:shd w:val="clear" w:color="auto" w:fill="auto"/>
            <w:noWrap w:val="0"/>
            <w:vAlign w:val="center"/>
          </w:tcPr>
          <w:p w14:paraId="53CAA272">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184,864.11 </w:t>
            </w:r>
          </w:p>
        </w:tc>
        <w:tc>
          <w:tcPr>
            <w:tcW w:w="2843" w:type="dxa"/>
            <w:shd w:val="clear" w:color="auto" w:fill="auto"/>
            <w:noWrap w:val="0"/>
            <w:vAlign w:val="center"/>
          </w:tcPr>
          <w:p w14:paraId="62437D2B">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215,404.92 </w:t>
            </w:r>
          </w:p>
        </w:tc>
      </w:tr>
      <w:tr w14:paraId="5B92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59C74DB6">
            <w:pPr>
              <w:spacing w:line="360" w:lineRule="auto"/>
              <w:jc w:val="center"/>
              <w:rPr>
                <w:rFonts w:hint="eastAsia" w:ascii="宋体" w:hAnsi="宋体" w:cs="宋体"/>
                <w:sz w:val="24"/>
              </w:rPr>
            </w:pPr>
            <w:r>
              <w:rPr>
                <w:rFonts w:hint="eastAsia" w:ascii="宋体" w:hAnsi="宋体" w:cs="宋体"/>
                <w:sz w:val="24"/>
              </w:rPr>
              <w:t>负债总额</w:t>
            </w:r>
          </w:p>
        </w:tc>
        <w:tc>
          <w:tcPr>
            <w:tcW w:w="2843" w:type="dxa"/>
            <w:shd w:val="clear" w:color="auto" w:fill="auto"/>
            <w:noWrap w:val="0"/>
            <w:vAlign w:val="center"/>
          </w:tcPr>
          <w:p w14:paraId="5ED251D5">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104,161.47 </w:t>
            </w:r>
          </w:p>
        </w:tc>
        <w:tc>
          <w:tcPr>
            <w:tcW w:w="2843" w:type="dxa"/>
            <w:shd w:val="clear" w:color="auto" w:fill="auto"/>
            <w:noWrap w:val="0"/>
            <w:vAlign w:val="center"/>
          </w:tcPr>
          <w:p w14:paraId="5A7F7EC6">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 xml:space="preserve"> 124,528.49 </w:t>
            </w:r>
          </w:p>
        </w:tc>
      </w:tr>
      <w:tr w14:paraId="2041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50BB0EC4">
            <w:pPr>
              <w:spacing w:line="360" w:lineRule="auto"/>
              <w:jc w:val="center"/>
              <w:rPr>
                <w:rFonts w:hint="eastAsia" w:ascii="宋体" w:hAnsi="宋体" w:cs="宋体"/>
                <w:sz w:val="24"/>
              </w:rPr>
            </w:pPr>
            <w:r>
              <w:rPr>
                <w:rFonts w:hint="eastAsia" w:ascii="宋体" w:hAnsi="宋体" w:cs="宋体"/>
                <w:sz w:val="24"/>
              </w:rPr>
              <w:t>所有者权益</w:t>
            </w:r>
          </w:p>
        </w:tc>
        <w:tc>
          <w:tcPr>
            <w:tcW w:w="2843" w:type="dxa"/>
            <w:shd w:val="clear" w:color="auto" w:fill="auto"/>
            <w:noWrap w:val="0"/>
            <w:vAlign w:val="center"/>
          </w:tcPr>
          <w:p w14:paraId="32F57B6F">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80,702.64 </w:t>
            </w:r>
          </w:p>
        </w:tc>
        <w:tc>
          <w:tcPr>
            <w:tcW w:w="2843" w:type="dxa"/>
            <w:shd w:val="clear" w:color="auto" w:fill="auto"/>
            <w:noWrap w:val="0"/>
            <w:vAlign w:val="center"/>
          </w:tcPr>
          <w:p w14:paraId="7D653575">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 xml:space="preserve"> 90,876.43 </w:t>
            </w:r>
          </w:p>
        </w:tc>
      </w:tr>
      <w:tr w14:paraId="4FED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6514238C">
            <w:pPr>
              <w:spacing w:line="360" w:lineRule="auto"/>
              <w:jc w:val="center"/>
              <w:rPr>
                <w:rFonts w:hint="eastAsia" w:ascii="宋体" w:hAnsi="宋体" w:cs="宋体"/>
                <w:sz w:val="24"/>
              </w:rPr>
            </w:pPr>
            <w:r>
              <w:rPr>
                <w:rFonts w:hint="eastAsia" w:ascii="宋体" w:hAnsi="宋体" w:cs="宋体"/>
                <w:sz w:val="24"/>
              </w:rPr>
              <w:t>营业收入</w:t>
            </w:r>
          </w:p>
        </w:tc>
        <w:tc>
          <w:tcPr>
            <w:tcW w:w="2843" w:type="dxa"/>
            <w:shd w:val="clear" w:color="auto" w:fill="auto"/>
            <w:noWrap w:val="0"/>
            <w:vAlign w:val="center"/>
          </w:tcPr>
          <w:p w14:paraId="21157E59">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389,583.60 </w:t>
            </w:r>
          </w:p>
        </w:tc>
        <w:tc>
          <w:tcPr>
            <w:tcW w:w="2843" w:type="dxa"/>
            <w:shd w:val="clear" w:color="auto" w:fill="auto"/>
            <w:noWrap w:val="0"/>
            <w:vAlign w:val="center"/>
          </w:tcPr>
          <w:p w14:paraId="3CFD39C6">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359,885.82 </w:t>
            </w:r>
          </w:p>
        </w:tc>
      </w:tr>
      <w:tr w14:paraId="4072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1E434819">
            <w:pPr>
              <w:spacing w:line="360" w:lineRule="auto"/>
              <w:jc w:val="center"/>
              <w:rPr>
                <w:rFonts w:hint="eastAsia" w:ascii="宋体" w:hAnsi="宋体" w:cs="宋体"/>
                <w:sz w:val="24"/>
              </w:rPr>
            </w:pPr>
            <w:r>
              <w:rPr>
                <w:rFonts w:hint="eastAsia" w:ascii="宋体" w:hAnsi="宋体" w:cs="宋体"/>
                <w:sz w:val="24"/>
              </w:rPr>
              <w:t>营业利润</w:t>
            </w:r>
          </w:p>
        </w:tc>
        <w:tc>
          <w:tcPr>
            <w:tcW w:w="2843" w:type="dxa"/>
            <w:shd w:val="clear" w:color="auto" w:fill="auto"/>
            <w:noWrap w:val="0"/>
            <w:vAlign w:val="center"/>
          </w:tcPr>
          <w:p w14:paraId="4330E942">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1,500.59 </w:t>
            </w:r>
          </w:p>
        </w:tc>
        <w:tc>
          <w:tcPr>
            <w:tcW w:w="2843" w:type="dxa"/>
            <w:shd w:val="clear" w:color="auto" w:fill="auto"/>
            <w:noWrap w:val="0"/>
            <w:vAlign w:val="center"/>
          </w:tcPr>
          <w:p w14:paraId="25230373">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 xml:space="preserve"> 681.74 </w:t>
            </w:r>
          </w:p>
        </w:tc>
      </w:tr>
      <w:tr w14:paraId="03A2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691DC22A">
            <w:pPr>
              <w:spacing w:line="360" w:lineRule="auto"/>
              <w:jc w:val="center"/>
              <w:rPr>
                <w:rFonts w:hint="eastAsia" w:ascii="宋体" w:hAnsi="宋体" w:cs="宋体"/>
                <w:sz w:val="24"/>
              </w:rPr>
            </w:pPr>
            <w:r>
              <w:rPr>
                <w:rFonts w:hint="eastAsia" w:ascii="宋体" w:hAnsi="宋体" w:cs="宋体"/>
                <w:sz w:val="24"/>
              </w:rPr>
              <w:t>净利润</w:t>
            </w:r>
          </w:p>
        </w:tc>
        <w:tc>
          <w:tcPr>
            <w:tcW w:w="2843" w:type="dxa"/>
            <w:shd w:val="clear" w:color="auto" w:fill="auto"/>
            <w:noWrap w:val="0"/>
            <w:vAlign w:val="center"/>
          </w:tcPr>
          <w:p w14:paraId="65AC3F69">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1,470.63 </w:t>
            </w:r>
          </w:p>
        </w:tc>
        <w:tc>
          <w:tcPr>
            <w:tcW w:w="2843" w:type="dxa"/>
            <w:shd w:val="clear" w:color="auto" w:fill="auto"/>
            <w:noWrap w:val="0"/>
            <w:vAlign w:val="center"/>
          </w:tcPr>
          <w:p w14:paraId="64F99E36">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755.42 </w:t>
            </w:r>
          </w:p>
        </w:tc>
      </w:tr>
      <w:tr w14:paraId="7DFF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33A8B611">
            <w:pPr>
              <w:spacing w:line="360" w:lineRule="auto"/>
              <w:jc w:val="center"/>
              <w:rPr>
                <w:rFonts w:hint="eastAsia" w:ascii="宋体" w:hAnsi="宋体" w:cs="宋体"/>
                <w:sz w:val="24"/>
              </w:rPr>
            </w:pPr>
            <w:r>
              <w:rPr>
                <w:rFonts w:hint="eastAsia" w:ascii="宋体" w:hAnsi="宋体" w:cs="宋体"/>
                <w:sz w:val="24"/>
              </w:rPr>
              <w:t>资产负债率</w:t>
            </w:r>
          </w:p>
        </w:tc>
        <w:tc>
          <w:tcPr>
            <w:tcW w:w="2843" w:type="dxa"/>
            <w:shd w:val="clear" w:color="auto" w:fill="auto"/>
            <w:noWrap w:val="0"/>
            <w:vAlign w:val="center"/>
          </w:tcPr>
          <w:p w14:paraId="39F5D756">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56.34%</w:t>
            </w:r>
          </w:p>
        </w:tc>
        <w:tc>
          <w:tcPr>
            <w:tcW w:w="2843" w:type="dxa"/>
            <w:shd w:val="clear" w:color="auto" w:fill="auto"/>
            <w:noWrap w:val="0"/>
            <w:vAlign w:val="center"/>
          </w:tcPr>
          <w:p w14:paraId="16C3037D">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57.81%</w:t>
            </w:r>
          </w:p>
        </w:tc>
      </w:tr>
    </w:tbl>
    <w:p w14:paraId="4C4EFB03">
      <w:pPr>
        <w:pStyle w:val="2"/>
        <w:bidi w:val="0"/>
        <w:rPr>
          <w:rFonts w:hint="eastAsia"/>
          <w:lang w:val="en-US" w:eastAsia="zh-CN"/>
        </w:rPr>
      </w:pPr>
      <w:r>
        <w:rPr>
          <w:rFonts w:hint="eastAsia"/>
          <w:lang w:val="en-US" w:eastAsia="zh-CN"/>
        </w:rPr>
        <w:t>（六）东华能源（茂名）碳纤维有限公司</w:t>
      </w:r>
    </w:p>
    <w:p w14:paraId="24383F54">
      <w:pPr>
        <w:spacing w:line="360" w:lineRule="auto"/>
        <w:ind w:firstLine="480" w:firstLineChars="200"/>
        <w:rPr>
          <w:rFonts w:hint="eastAsia"/>
        </w:rPr>
      </w:pPr>
      <w:r>
        <w:rPr>
          <w:rFonts w:hint="eastAsia" w:ascii="宋体" w:hAnsi="宋体" w:cs="宋体"/>
          <w:sz w:val="24"/>
        </w:rPr>
        <w:t>1、基本信息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9"/>
      </w:tblGrid>
      <w:tr w14:paraId="7479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D9D9D9"/>
            <w:noWrap w:val="0"/>
            <w:vAlign w:val="top"/>
          </w:tcPr>
          <w:p w14:paraId="7F878D67">
            <w:pPr>
              <w:spacing w:line="360" w:lineRule="auto"/>
              <w:jc w:val="center"/>
              <w:rPr>
                <w:rFonts w:ascii="宋体" w:hAnsi="宋体" w:cs="宋体"/>
                <w:sz w:val="24"/>
              </w:rPr>
            </w:pPr>
            <w:r>
              <w:rPr>
                <w:rFonts w:ascii="宋体" w:hAnsi="宋体" w:cs="宋体"/>
                <w:sz w:val="24"/>
              </w:rPr>
              <w:t>被担保人名称</w:t>
            </w:r>
          </w:p>
        </w:tc>
        <w:tc>
          <w:tcPr>
            <w:tcW w:w="6719" w:type="dxa"/>
            <w:noWrap w:val="0"/>
            <w:vAlign w:val="top"/>
          </w:tcPr>
          <w:p w14:paraId="7F9A2510">
            <w:pPr>
              <w:spacing w:line="360" w:lineRule="auto"/>
              <w:rPr>
                <w:rFonts w:ascii="宋体" w:hAnsi="宋体" w:cs="宋体"/>
                <w:sz w:val="24"/>
              </w:rPr>
            </w:pPr>
            <w:r>
              <w:rPr>
                <w:rFonts w:hint="eastAsia" w:ascii="宋体" w:hAnsi="宋体" w:cs="宋体"/>
                <w:sz w:val="24"/>
              </w:rPr>
              <w:t>东华能源（茂名）碳纤维有限公司</w:t>
            </w:r>
          </w:p>
        </w:tc>
      </w:tr>
      <w:tr w14:paraId="7B86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49C46059">
            <w:pPr>
              <w:spacing w:line="360" w:lineRule="auto"/>
              <w:jc w:val="center"/>
              <w:rPr>
                <w:rFonts w:ascii="宋体" w:hAnsi="宋体" w:cs="宋体"/>
                <w:sz w:val="24"/>
              </w:rPr>
            </w:pPr>
            <w:r>
              <w:rPr>
                <w:rFonts w:ascii="宋体" w:hAnsi="宋体" w:cs="宋体"/>
                <w:sz w:val="24"/>
              </w:rPr>
              <w:t>成立日期</w:t>
            </w:r>
          </w:p>
        </w:tc>
        <w:tc>
          <w:tcPr>
            <w:tcW w:w="6719" w:type="dxa"/>
            <w:noWrap w:val="0"/>
            <w:vAlign w:val="top"/>
          </w:tcPr>
          <w:p w14:paraId="2B144017">
            <w:pPr>
              <w:keepNext w:val="0"/>
              <w:keepLines w:val="0"/>
              <w:widowControl/>
              <w:suppressLineNumbers w:val="0"/>
              <w:spacing w:line="360" w:lineRule="auto"/>
              <w:jc w:val="left"/>
              <w:rPr>
                <w:rFonts w:hint="eastAsia" w:ascii="宋体" w:hAnsi="宋体" w:cs="宋体"/>
                <w:sz w:val="24"/>
              </w:rPr>
            </w:pPr>
            <w:r>
              <w:rPr>
                <w:rFonts w:hint="eastAsia" w:ascii="宋体" w:hAnsi="宋体" w:cs="宋体"/>
                <w:sz w:val="24"/>
                <w:lang w:val="en-US" w:eastAsia="zh-CN"/>
              </w:rPr>
              <w:t xml:space="preserve">2023年8月31日 </w:t>
            </w:r>
          </w:p>
        </w:tc>
      </w:tr>
      <w:tr w14:paraId="1B43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58438B3B">
            <w:pPr>
              <w:spacing w:line="360" w:lineRule="auto"/>
              <w:jc w:val="center"/>
              <w:rPr>
                <w:rFonts w:ascii="宋体" w:hAnsi="宋体" w:cs="宋体"/>
                <w:sz w:val="24"/>
              </w:rPr>
            </w:pPr>
            <w:r>
              <w:rPr>
                <w:rFonts w:ascii="宋体" w:hAnsi="宋体" w:cs="宋体"/>
                <w:sz w:val="24"/>
              </w:rPr>
              <w:t>注册地</w:t>
            </w:r>
            <w:r>
              <w:rPr>
                <w:rFonts w:hint="eastAsia" w:ascii="宋体" w:hAnsi="宋体" w:cs="宋体"/>
                <w:sz w:val="24"/>
              </w:rPr>
              <w:t>址</w:t>
            </w:r>
          </w:p>
        </w:tc>
        <w:tc>
          <w:tcPr>
            <w:tcW w:w="6719" w:type="dxa"/>
            <w:noWrap w:val="0"/>
            <w:vAlign w:val="top"/>
          </w:tcPr>
          <w:p w14:paraId="1A1825E2">
            <w:pPr>
              <w:keepNext w:val="0"/>
              <w:keepLines w:val="0"/>
              <w:widowControl/>
              <w:suppressLineNumbers w:val="0"/>
              <w:spacing w:line="360" w:lineRule="auto"/>
              <w:jc w:val="left"/>
              <w:rPr>
                <w:rFonts w:hint="eastAsia" w:ascii="宋体" w:hAnsi="宋体" w:cs="宋体"/>
                <w:sz w:val="24"/>
              </w:rPr>
            </w:pPr>
            <w:r>
              <w:rPr>
                <w:rFonts w:hint="eastAsia" w:ascii="宋体" w:hAnsi="宋体" w:cs="宋体"/>
                <w:sz w:val="24"/>
              </w:rPr>
              <w:t>广东茂名滨海新区绿色化工和氢能产业园紫气路1号103室</w:t>
            </w:r>
          </w:p>
        </w:tc>
      </w:tr>
      <w:tr w14:paraId="5B50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045B5A6F">
            <w:pPr>
              <w:spacing w:line="360" w:lineRule="auto"/>
              <w:jc w:val="center"/>
              <w:rPr>
                <w:rFonts w:ascii="宋体" w:hAnsi="宋体" w:cs="宋体"/>
                <w:sz w:val="24"/>
              </w:rPr>
            </w:pPr>
            <w:r>
              <w:rPr>
                <w:rFonts w:ascii="宋体" w:hAnsi="宋体" w:cs="宋体"/>
                <w:sz w:val="24"/>
              </w:rPr>
              <w:t>法定代表人</w:t>
            </w:r>
          </w:p>
        </w:tc>
        <w:tc>
          <w:tcPr>
            <w:tcW w:w="6719" w:type="dxa"/>
            <w:noWrap w:val="0"/>
            <w:vAlign w:val="top"/>
          </w:tcPr>
          <w:p w14:paraId="50BE6659">
            <w:pPr>
              <w:keepNext w:val="0"/>
              <w:keepLines w:val="0"/>
              <w:widowControl/>
              <w:suppressLineNumbers w:val="0"/>
              <w:spacing w:line="360" w:lineRule="auto"/>
              <w:jc w:val="left"/>
              <w:rPr>
                <w:rFonts w:hint="eastAsia" w:ascii="宋体" w:hAnsi="宋体" w:cs="宋体"/>
                <w:sz w:val="24"/>
                <w:lang w:eastAsia="zh-CN"/>
              </w:rPr>
            </w:pPr>
            <w:r>
              <w:rPr>
                <w:rFonts w:hint="eastAsia" w:ascii="宋体" w:hAnsi="宋体" w:cs="宋体"/>
                <w:sz w:val="24"/>
              </w:rPr>
              <w:t>钱进</w:t>
            </w:r>
          </w:p>
        </w:tc>
      </w:tr>
      <w:tr w14:paraId="1202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073EA0CB">
            <w:pPr>
              <w:spacing w:line="360" w:lineRule="auto"/>
              <w:jc w:val="center"/>
              <w:rPr>
                <w:rFonts w:ascii="宋体" w:hAnsi="宋体" w:cs="宋体"/>
                <w:sz w:val="24"/>
              </w:rPr>
            </w:pPr>
            <w:r>
              <w:rPr>
                <w:rFonts w:ascii="宋体" w:hAnsi="宋体" w:cs="宋体"/>
                <w:sz w:val="24"/>
              </w:rPr>
              <w:t>注册资本</w:t>
            </w:r>
          </w:p>
        </w:tc>
        <w:tc>
          <w:tcPr>
            <w:tcW w:w="6719" w:type="dxa"/>
            <w:noWrap w:val="0"/>
            <w:vAlign w:val="top"/>
          </w:tcPr>
          <w:p w14:paraId="44E04C71">
            <w:pPr>
              <w:keepNext w:val="0"/>
              <w:keepLines w:val="0"/>
              <w:widowControl/>
              <w:suppressLineNumbers w:val="0"/>
              <w:spacing w:line="360" w:lineRule="auto"/>
              <w:jc w:val="left"/>
              <w:rPr>
                <w:rFonts w:hint="eastAsia" w:ascii="宋体" w:hAnsi="宋体" w:cs="宋体"/>
                <w:sz w:val="24"/>
              </w:rPr>
            </w:pPr>
            <w:r>
              <w:rPr>
                <w:rFonts w:hint="eastAsia" w:ascii="宋体" w:hAnsi="宋体" w:cs="宋体"/>
                <w:sz w:val="24"/>
                <w:lang w:val="en-US" w:eastAsia="zh-CN"/>
              </w:rPr>
              <w:t>60000万元</w:t>
            </w:r>
          </w:p>
        </w:tc>
      </w:tr>
      <w:tr w14:paraId="392E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554F21B7">
            <w:pPr>
              <w:spacing w:line="360" w:lineRule="auto"/>
              <w:jc w:val="center"/>
              <w:rPr>
                <w:rFonts w:ascii="宋体" w:hAnsi="宋体" w:cs="宋体"/>
                <w:sz w:val="24"/>
              </w:rPr>
            </w:pPr>
            <w:r>
              <w:rPr>
                <w:rFonts w:hint="eastAsia" w:ascii="宋体" w:hAnsi="宋体" w:cs="宋体"/>
                <w:sz w:val="24"/>
              </w:rPr>
              <w:t>经营</w:t>
            </w:r>
            <w:r>
              <w:rPr>
                <w:rFonts w:ascii="宋体" w:hAnsi="宋体" w:cs="宋体"/>
                <w:sz w:val="24"/>
              </w:rPr>
              <w:t>范围</w:t>
            </w:r>
          </w:p>
        </w:tc>
        <w:tc>
          <w:tcPr>
            <w:tcW w:w="6719" w:type="dxa"/>
            <w:noWrap w:val="0"/>
            <w:vAlign w:val="top"/>
          </w:tcPr>
          <w:p w14:paraId="1FAED189">
            <w:pPr>
              <w:keepNext w:val="0"/>
              <w:keepLines w:val="0"/>
              <w:widowControl/>
              <w:suppressLineNumbers w:val="0"/>
              <w:spacing w:line="360" w:lineRule="auto"/>
              <w:jc w:val="left"/>
              <w:rPr>
                <w:rFonts w:ascii="宋体" w:hAnsi="宋体" w:cs="宋体"/>
                <w:sz w:val="24"/>
              </w:rPr>
            </w:pPr>
            <w:r>
              <w:rPr>
                <w:rFonts w:hint="eastAsia" w:ascii="宋体" w:hAnsi="宋体" w:cs="宋体"/>
                <w:sz w:val="24"/>
              </w:rPr>
              <w:t>一般项目：合成材料制造（不含危险化学品）；合成纤维制造；高性能纤维及复合材料制造；橡胶制品制造；化工产品生产（不含许可类化工产品）；专用化学产品制造（不含危险化学品）；塑料制品制造；基础化学原料制造（不含危险化学品等许可类化学品的制造）；高性能纤维及复合材料销售；新材料技术研发；合成材料销售；海洋生物活性物质提取、纯化、合成技术研发；软件开发；技术服务、技术开发、技术咨询、技术交流、技术转让、技术推广；化工产品销售（不含许可类化工产品）；工程和技术研究和试验发展；专用化学产品销售（不含危险化学品）；新材料技术推广服务；科技中介服务；标准化服务；信息咨询服务（不含许可类信息咨询服务）；国内贸易代理；普通货物仓储服务（不含危险化学品等需许可审批的项目）。（除依法须经批准的项目外，凭营业执照依法自主开展经营活动）</w:t>
            </w:r>
          </w:p>
        </w:tc>
      </w:tr>
      <w:tr w14:paraId="1858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0FC7E3B5">
            <w:pPr>
              <w:spacing w:line="360" w:lineRule="auto"/>
              <w:jc w:val="center"/>
              <w:rPr>
                <w:rFonts w:ascii="宋体" w:hAnsi="宋体" w:cs="宋体"/>
                <w:sz w:val="24"/>
              </w:rPr>
            </w:pPr>
            <w:r>
              <w:rPr>
                <w:rFonts w:ascii="宋体" w:hAnsi="宋体" w:cs="宋体"/>
                <w:sz w:val="24"/>
              </w:rPr>
              <w:t>股权结构</w:t>
            </w:r>
          </w:p>
        </w:tc>
        <w:tc>
          <w:tcPr>
            <w:tcW w:w="6719" w:type="dxa"/>
            <w:noWrap w:val="0"/>
            <w:vAlign w:val="top"/>
          </w:tcPr>
          <w:p w14:paraId="203825B6">
            <w:pPr>
              <w:keepNext w:val="0"/>
              <w:keepLines w:val="0"/>
              <w:widowControl/>
              <w:suppressLineNumbers w:val="0"/>
              <w:spacing w:line="360" w:lineRule="auto"/>
              <w:jc w:val="left"/>
              <w:rPr>
                <w:rFonts w:ascii="宋体" w:hAnsi="宋体" w:cs="宋体"/>
                <w:sz w:val="24"/>
              </w:rPr>
            </w:pPr>
            <w:r>
              <w:rPr>
                <w:rFonts w:hint="eastAsia" w:ascii="宋体" w:hAnsi="宋体" w:eastAsia="宋体" w:cs="宋体"/>
                <w:color w:val="000000"/>
                <w:kern w:val="0"/>
                <w:sz w:val="24"/>
                <w:szCs w:val="24"/>
                <w:lang w:val="en-US" w:eastAsia="zh-CN" w:bidi="ar"/>
              </w:rPr>
              <w:t>东华能源股份有限公司（持股比例为100%）</w:t>
            </w:r>
          </w:p>
        </w:tc>
      </w:tr>
    </w:tbl>
    <w:p w14:paraId="6F6A3393">
      <w:pPr>
        <w:spacing w:line="360" w:lineRule="auto"/>
        <w:ind w:firstLine="480" w:firstLineChars="200"/>
        <w:rPr>
          <w:rFonts w:hint="eastAsia" w:ascii="宋体" w:hAnsi="宋体" w:cs="宋体"/>
          <w:sz w:val="24"/>
        </w:rPr>
      </w:pPr>
      <w:r>
        <w:rPr>
          <w:rFonts w:hint="eastAsia" w:ascii="宋体" w:hAnsi="宋体" w:cs="宋体"/>
          <w:sz w:val="24"/>
        </w:rPr>
        <w:t>2、主要财务指标（202</w:t>
      </w:r>
      <w:r>
        <w:rPr>
          <w:rFonts w:hint="eastAsia" w:ascii="宋体" w:hAnsi="宋体" w:cs="宋体"/>
          <w:sz w:val="24"/>
          <w:lang w:val="en-US" w:eastAsia="zh-CN"/>
        </w:rPr>
        <w:t>3</w:t>
      </w:r>
      <w:r>
        <w:rPr>
          <w:rFonts w:hint="eastAsia" w:ascii="宋体" w:hAnsi="宋体" w:cs="宋体"/>
          <w:sz w:val="24"/>
        </w:rPr>
        <w:t>年度财务数据已经审计；202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1-9月</w:t>
      </w:r>
      <w:r>
        <w:rPr>
          <w:rFonts w:hint="eastAsia" w:ascii="宋体" w:hAnsi="宋体" w:cs="宋体"/>
          <w:sz w:val="24"/>
        </w:rPr>
        <w:t>财务数据</w:t>
      </w:r>
      <w:r>
        <w:rPr>
          <w:rFonts w:hint="eastAsia" w:ascii="宋体" w:hAnsi="宋体" w:cs="宋体"/>
          <w:sz w:val="24"/>
          <w:lang w:eastAsia="zh-CN"/>
        </w:rPr>
        <w:t>未</w:t>
      </w:r>
      <w:r>
        <w:rPr>
          <w:rFonts w:hint="eastAsia" w:ascii="宋体" w:hAnsi="宋体" w:cs="宋体"/>
          <w:sz w:val="24"/>
        </w:rPr>
        <w:t>经审计）</w:t>
      </w:r>
    </w:p>
    <w:p w14:paraId="7DC73DFF">
      <w:pPr>
        <w:spacing w:line="360" w:lineRule="auto"/>
        <w:jc w:val="right"/>
        <w:rPr>
          <w:rFonts w:hint="eastAsia" w:ascii="宋体" w:hAnsi="宋体" w:cs="宋体"/>
          <w:sz w:val="18"/>
          <w:szCs w:val="18"/>
        </w:rPr>
      </w:pPr>
      <w:r>
        <w:rPr>
          <w:rFonts w:hint="eastAsia" w:ascii="宋体" w:hAnsi="宋体" w:cs="宋体"/>
          <w:sz w:val="18"/>
          <w:szCs w:val="18"/>
        </w:rPr>
        <w:t>单位：万元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843"/>
        <w:gridCol w:w="2843"/>
      </w:tblGrid>
      <w:tr w14:paraId="6DDB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shd w:val="clear" w:color="auto" w:fill="D9D9D9"/>
            <w:noWrap w:val="0"/>
            <w:vAlign w:val="top"/>
          </w:tcPr>
          <w:p w14:paraId="79DC00DF">
            <w:pPr>
              <w:spacing w:line="360" w:lineRule="auto"/>
              <w:jc w:val="center"/>
              <w:rPr>
                <w:rFonts w:hint="eastAsia" w:ascii="宋体" w:hAnsi="宋体" w:cs="宋体"/>
                <w:sz w:val="24"/>
              </w:rPr>
            </w:pPr>
            <w:r>
              <w:rPr>
                <w:rFonts w:hint="eastAsia" w:ascii="宋体" w:hAnsi="宋体" w:cs="宋体"/>
                <w:sz w:val="24"/>
              </w:rPr>
              <w:t>科目</w:t>
            </w:r>
          </w:p>
        </w:tc>
        <w:tc>
          <w:tcPr>
            <w:tcW w:w="2843" w:type="dxa"/>
            <w:shd w:val="clear" w:color="auto" w:fill="D9D9D9"/>
            <w:noWrap w:val="0"/>
            <w:vAlign w:val="top"/>
          </w:tcPr>
          <w:p w14:paraId="6251BA63">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12</w:t>
            </w:r>
            <w:r>
              <w:rPr>
                <w:rFonts w:hint="eastAsia" w:ascii="宋体" w:hAnsi="宋体" w:cs="宋体"/>
                <w:sz w:val="24"/>
              </w:rPr>
              <w:t>月3</w:t>
            </w:r>
            <w:r>
              <w:rPr>
                <w:rFonts w:hint="eastAsia" w:ascii="宋体" w:hAnsi="宋体" w:cs="宋体"/>
                <w:sz w:val="24"/>
                <w:lang w:val="en-US" w:eastAsia="zh-CN"/>
              </w:rPr>
              <w:t>1</w:t>
            </w:r>
            <w:r>
              <w:rPr>
                <w:rFonts w:hint="eastAsia" w:ascii="宋体" w:hAnsi="宋体" w:cs="宋体"/>
                <w:sz w:val="24"/>
              </w:rPr>
              <w:t>日</w:t>
            </w:r>
          </w:p>
          <w:p w14:paraId="0AD9461D">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3</w:t>
            </w:r>
            <w:r>
              <w:rPr>
                <w:rFonts w:hint="eastAsia" w:ascii="宋体" w:hAnsi="宋体" w:cs="宋体"/>
                <w:sz w:val="24"/>
              </w:rPr>
              <w:t>年1-</w:t>
            </w:r>
            <w:r>
              <w:rPr>
                <w:rFonts w:hint="eastAsia" w:ascii="宋体" w:hAnsi="宋体" w:cs="宋体"/>
                <w:sz w:val="24"/>
                <w:lang w:val="en-US" w:eastAsia="zh-CN"/>
              </w:rPr>
              <w:t>12</w:t>
            </w:r>
            <w:r>
              <w:rPr>
                <w:rFonts w:hint="eastAsia" w:ascii="宋体" w:hAnsi="宋体" w:cs="宋体"/>
                <w:sz w:val="24"/>
              </w:rPr>
              <w:t>月）</w:t>
            </w:r>
          </w:p>
        </w:tc>
        <w:tc>
          <w:tcPr>
            <w:tcW w:w="2843" w:type="dxa"/>
            <w:shd w:val="clear" w:color="auto" w:fill="D9D9D9"/>
            <w:noWrap w:val="0"/>
            <w:vAlign w:val="top"/>
          </w:tcPr>
          <w:p w14:paraId="02DDC176">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月3</w:t>
            </w:r>
            <w:r>
              <w:rPr>
                <w:rFonts w:hint="eastAsia" w:ascii="宋体" w:hAnsi="宋体" w:cs="宋体"/>
                <w:sz w:val="24"/>
                <w:lang w:val="en-US" w:eastAsia="zh-CN"/>
              </w:rPr>
              <w:t>0</w:t>
            </w:r>
            <w:r>
              <w:rPr>
                <w:rFonts w:hint="eastAsia" w:ascii="宋体" w:hAnsi="宋体" w:cs="宋体"/>
                <w:sz w:val="24"/>
              </w:rPr>
              <w:t>日</w:t>
            </w:r>
          </w:p>
          <w:p w14:paraId="3328D799">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年1-</w:t>
            </w:r>
            <w:r>
              <w:rPr>
                <w:rFonts w:hint="eastAsia" w:ascii="宋体" w:hAnsi="宋体" w:cs="宋体"/>
                <w:sz w:val="24"/>
                <w:lang w:val="en-US" w:eastAsia="zh-CN"/>
              </w:rPr>
              <w:t>9</w:t>
            </w:r>
            <w:r>
              <w:rPr>
                <w:rFonts w:hint="eastAsia" w:ascii="宋体" w:hAnsi="宋体" w:cs="宋体"/>
                <w:sz w:val="24"/>
              </w:rPr>
              <w:t>月）</w:t>
            </w:r>
            <w:bookmarkStart w:id="2" w:name="_GoBack"/>
            <w:bookmarkEnd w:id="2"/>
          </w:p>
        </w:tc>
      </w:tr>
      <w:tr w14:paraId="7EE7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00B80B5F">
            <w:pPr>
              <w:spacing w:line="360" w:lineRule="auto"/>
              <w:jc w:val="center"/>
              <w:rPr>
                <w:rFonts w:hint="eastAsia" w:ascii="宋体" w:hAnsi="宋体" w:cs="宋体"/>
                <w:sz w:val="24"/>
              </w:rPr>
            </w:pPr>
            <w:r>
              <w:rPr>
                <w:rFonts w:hint="eastAsia" w:ascii="宋体" w:hAnsi="宋体" w:cs="宋体"/>
                <w:sz w:val="24"/>
              </w:rPr>
              <w:t>资产总额</w:t>
            </w:r>
          </w:p>
        </w:tc>
        <w:tc>
          <w:tcPr>
            <w:tcW w:w="2843" w:type="dxa"/>
            <w:shd w:val="clear" w:color="auto" w:fill="auto"/>
            <w:noWrap w:val="0"/>
            <w:vAlign w:val="center"/>
          </w:tcPr>
          <w:p w14:paraId="7F8949EE">
            <w:pPr>
              <w:spacing w:line="360" w:lineRule="auto"/>
              <w:jc w:val="center"/>
              <w:rPr>
                <w:rFonts w:hint="eastAsia" w:ascii="宋体" w:hAnsi="宋体" w:cs="宋体"/>
                <w:sz w:val="24"/>
                <w:lang w:val="en-US" w:eastAsia="zh-CN"/>
              </w:rPr>
            </w:pPr>
            <w:r>
              <w:rPr>
                <w:rFonts w:hint="eastAsia" w:ascii="宋体" w:hAnsi="宋体" w:cs="宋体"/>
                <w:sz w:val="24"/>
                <w:lang w:val="en-US" w:eastAsia="zh-CN"/>
              </w:rPr>
              <w:t xml:space="preserve"> 1,007.63 </w:t>
            </w:r>
          </w:p>
        </w:tc>
        <w:tc>
          <w:tcPr>
            <w:tcW w:w="2843" w:type="dxa"/>
            <w:noWrap w:val="0"/>
            <w:vAlign w:val="center"/>
          </w:tcPr>
          <w:p w14:paraId="3A80D0FF">
            <w:pPr>
              <w:spacing w:line="360" w:lineRule="auto"/>
              <w:jc w:val="center"/>
              <w:rPr>
                <w:rFonts w:hint="eastAsia" w:ascii="宋体" w:hAnsi="宋体" w:cs="宋体"/>
                <w:sz w:val="24"/>
                <w:lang w:val="en-US" w:eastAsia="zh-CN"/>
              </w:rPr>
            </w:pPr>
            <w:r>
              <w:rPr>
                <w:rFonts w:hint="eastAsia" w:ascii="宋体" w:hAnsi="宋体" w:cs="宋体"/>
                <w:sz w:val="24"/>
                <w:lang w:val="en-US" w:eastAsia="zh-CN"/>
              </w:rPr>
              <w:t xml:space="preserve"> 7,420.24 </w:t>
            </w:r>
          </w:p>
        </w:tc>
      </w:tr>
      <w:tr w14:paraId="4C8F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1F9AE0CD">
            <w:pPr>
              <w:spacing w:line="360" w:lineRule="auto"/>
              <w:jc w:val="center"/>
              <w:rPr>
                <w:rFonts w:hint="eastAsia" w:ascii="宋体" w:hAnsi="宋体" w:cs="宋体"/>
                <w:sz w:val="24"/>
              </w:rPr>
            </w:pPr>
            <w:r>
              <w:rPr>
                <w:rFonts w:hint="eastAsia" w:ascii="宋体" w:hAnsi="宋体" w:cs="宋体"/>
                <w:sz w:val="24"/>
              </w:rPr>
              <w:t>负债总额</w:t>
            </w:r>
          </w:p>
        </w:tc>
        <w:tc>
          <w:tcPr>
            <w:tcW w:w="2843" w:type="dxa"/>
            <w:noWrap w:val="0"/>
            <w:vAlign w:val="center"/>
          </w:tcPr>
          <w:p w14:paraId="6C810AC6">
            <w:pPr>
              <w:spacing w:line="360" w:lineRule="auto"/>
              <w:jc w:val="center"/>
              <w:rPr>
                <w:rFonts w:hint="eastAsia" w:ascii="宋体" w:hAnsi="宋体" w:cs="宋体"/>
                <w:sz w:val="24"/>
                <w:lang w:val="en-US" w:eastAsia="zh-CN"/>
              </w:rPr>
            </w:pPr>
            <w:r>
              <w:rPr>
                <w:rFonts w:hint="eastAsia" w:ascii="宋体" w:hAnsi="宋体" w:cs="宋体"/>
                <w:sz w:val="24"/>
                <w:lang w:val="en-US" w:eastAsia="zh-CN"/>
              </w:rPr>
              <w:t xml:space="preserve"> 7.63 </w:t>
            </w:r>
          </w:p>
        </w:tc>
        <w:tc>
          <w:tcPr>
            <w:tcW w:w="2843" w:type="dxa"/>
            <w:noWrap w:val="0"/>
            <w:vAlign w:val="center"/>
          </w:tcPr>
          <w:p w14:paraId="28F02870">
            <w:pPr>
              <w:spacing w:line="360" w:lineRule="auto"/>
              <w:jc w:val="center"/>
              <w:rPr>
                <w:rFonts w:hint="default" w:ascii="宋体" w:hAnsi="宋体" w:cs="宋体"/>
                <w:sz w:val="24"/>
                <w:lang w:val="en-US" w:eastAsia="zh-CN"/>
              </w:rPr>
            </w:pPr>
            <w:r>
              <w:rPr>
                <w:rFonts w:hint="eastAsia" w:ascii="宋体" w:hAnsi="宋体" w:cs="宋体"/>
                <w:sz w:val="24"/>
                <w:lang w:val="en-US" w:eastAsia="zh-CN"/>
              </w:rPr>
              <w:t xml:space="preserve"> 20.02 </w:t>
            </w:r>
          </w:p>
        </w:tc>
      </w:tr>
      <w:tr w14:paraId="3FD1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39229051">
            <w:pPr>
              <w:spacing w:line="360" w:lineRule="auto"/>
              <w:jc w:val="center"/>
              <w:rPr>
                <w:rFonts w:hint="eastAsia" w:ascii="宋体" w:hAnsi="宋体" w:cs="宋体"/>
                <w:sz w:val="24"/>
              </w:rPr>
            </w:pPr>
            <w:r>
              <w:rPr>
                <w:rFonts w:hint="eastAsia" w:ascii="宋体" w:hAnsi="宋体" w:cs="宋体"/>
                <w:sz w:val="24"/>
              </w:rPr>
              <w:t>所有者权益</w:t>
            </w:r>
          </w:p>
        </w:tc>
        <w:tc>
          <w:tcPr>
            <w:tcW w:w="2843" w:type="dxa"/>
            <w:noWrap w:val="0"/>
            <w:vAlign w:val="center"/>
          </w:tcPr>
          <w:p w14:paraId="0F18DEC3">
            <w:pPr>
              <w:spacing w:line="360" w:lineRule="auto"/>
              <w:jc w:val="center"/>
              <w:rPr>
                <w:rFonts w:hint="eastAsia" w:ascii="宋体" w:hAnsi="宋体" w:cs="宋体"/>
                <w:sz w:val="24"/>
                <w:lang w:val="en-US" w:eastAsia="zh-CN"/>
              </w:rPr>
            </w:pPr>
            <w:r>
              <w:rPr>
                <w:rFonts w:hint="eastAsia" w:ascii="宋体" w:hAnsi="宋体" w:cs="宋体"/>
                <w:sz w:val="24"/>
                <w:lang w:val="en-US" w:eastAsia="zh-CN"/>
              </w:rPr>
              <w:t xml:space="preserve"> 1,000.00 </w:t>
            </w:r>
          </w:p>
        </w:tc>
        <w:tc>
          <w:tcPr>
            <w:tcW w:w="2843" w:type="dxa"/>
            <w:noWrap w:val="0"/>
            <w:vAlign w:val="center"/>
          </w:tcPr>
          <w:p w14:paraId="043538F3">
            <w:pPr>
              <w:spacing w:line="360" w:lineRule="auto"/>
              <w:jc w:val="center"/>
              <w:rPr>
                <w:rFonts w:hint="default" w:ascii="宋体" w:hAnsi="宋体" w:cs="宋体"/>
                <w:sz w:val="24"/>
                <w:lang w:val="en-US" w:eastAsia="zh-CN"/>
              </w:rPr>
            </w:pPr>
            <w:r>
              <w:rPr>
                <w:rFonts w:hint="eastAsia" w:ascii="宋体" w:hAnsi="宋体" w:cs="宋体"/>
                <w:sz w:val="24"/>
                <w:lang w:val="en-US" w:eastAsia="zh-CN"/>
              </w:rPr>
              <w:t xml:space="preserve"> 7,400.22 </w:t>
            </w:r>
          </w:p>
        </w:tc>
      </w:tr>
      <w:tr w14:paraId="6A35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419596E9">
            <w:pPr>
              <w:spacing w:line="360" w:lineRule="auto"/>
              <w:jc w:val="center"/>
              <w:rPr>
                <w:rFonts w:hint="eastAsia" w:ascii="宋体" w:hAnsi="宋体" w:cs="宋体"/>
                <w:sz w:val="24"/>
              </w:rPr>
            </w:pPr>
            <w:r>
              <w:rPr>
                <w:rFonts w:hint="eastAsia" w:ascii="宋体" w:hAnsi="宋体" w:cs="宋体"/>
                <w:sz w:val="24"/>
              </w:rPr>
              <w:t>营业收入</w:t>
            </w:r>
          </w:p>
        </w:tc>
        <w:tc>
          <w:tcPr>
            <w:tcW w:w="2843" w:type="dxa"/>
            <w:noWrap w:val="0"/>
            <w:vAlign w:val="center"/>
          </w:tcPr>
          <w:p w14:paraId="502CE5B2">
            <w:pPr>
              <w:spacing w:line="360" w:lineRule="auto"/>
              <w:jc w:val="center"/>
              <w:rPr>
                <w:rFonts w:hint="default" w:ascii="宋体" w:hAnsi="宋体" w:cs="宋体"/>
                <w:sz w:val="24"/>
                <w:lang w:val="en-US" w:eastAsia="zh-CN"/>
              </w:rPr>
            </w:pPr>
            <w:r>
              <w:rPr>
                <w:rFonts w:hint="eastAsia" w:ascii="宋体" w:hAnsi="宋体" w:cs="宋体"/>
                <w:sz w:val="24"/>
                <w:lang w:val="en-US" w:eastAsia="zh-CN"/>
              </w:rPr>
              <w:t>0</w:t>
            </w:r>
          </w:p>
        </w:tc>
        <w:tc>
          <w:tcPr>
            <w:tcW w:w="2843" w:type="dxa"/>
            <w:shd w:val="clear" w:color="auto" w:fill="auto"/>
            <w:noWrap w:val="0"/>
            <w:vAlign w:val="center"/>
          </w:tcPr>
          <w:p w14:paraId="3B540995">
            <w:pPr>
              <w:spacing w:line="360" w:lineRule="auto"/>
              <w:jc w:val="center"/>
              <w:rPr>
                <w:rFonts w:hint="eastAsia" w:ascii="宋体" w:hAnsi="宋体" w:cs="宋体"/>
                <w:sz w:val="24"/>
                <w:lang w:val="en-US" w:eastAsia="zh-CN"/>
              </w:rPr>
            </w:pPr>
            <w:r>
              <w:rPr>
                <w:rFonts w:hint="eastAsia" w:ascii="宋体" w:hAnsi="宋体" w:cs="宋体"/>
                <w:sz w:val="24"/>
                <w:lang w:val="en-US" w:eastAsia="zh-CN"/>
              </w:rPr>
              <w:t xml:space="preserve"> 334.51 </w:t>
            </w:r>
          </w:p>
        </w:tc>
      </w:tr>
      <w:tr w14:paraId="196C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73427313">
            <w:pPr>
              <w:spacing w:line="360" w:lineRule="auto"/>
              <w:jc w:val="center"/>
              <w:rPr>
                <w:rFonts w:hint="eastAsia" w:ascii="宋体" w:hAnsi="宋体" w:cs="宋体"/>
                <w:sz w:val="24"/>
              </w:rPr>
            </w:pPr>
            <w:r>
              <w:rPr>
                <w:rFonts w:hint="eastAsia" w:ascii="宋体" w:hAnsi="宋体" w:cs="宋体"/>
                <w:sz w:val="24"/>
              </w:rPr>
              <w:t>营业利润</w:t>
            </w:r>
          </w:p>
        </w:tc>
        <w:tc>
          <w:tcPr>
            <w:tcW w:w="2843" w:type="dxa"/>
            <w:noWrap w:val="0"/>
            <w:vAlign w:val="center"/>
          </w:tcPr>
          <w:p w14:paraId="53EF5304">
            <w:pPr>
              <w:spacing w:line="360" w:lineRule="auto"/>
              <w:jc w:val="center"/>
              <w:rPr>
                <w:rFonts w:hint="default" w:ascii="宋体" w:hAnsi="宋体" w:cs="宋体"/>
                <w:sz w:val="24"/>
                <w:lang w:val="en-US" w:eastAsia="zh-CN"/>
              </w:rPr>
            </w:pPr>
            <w:r>
              <w:rPr>
                <w:rFonts w:hint="eastAsia" w:ascii="宋体" w:hAnsi="宋体" w:cs="宋体"/>
                <w:sz w:val="24"/>
                <w:lang w:val="en-US" w:eastAsia="zh-CN"/>
              </w:rPr>
              <w:t>0</w:t>
            </w:r>
          </w:p>
        </w:tc>
        <w:tc>
          <w:tcPr>
            <w:tcW w:w="2843" w:type="dxa"/>
            <w:shd w:val="clear" w:color="auto" w:fill="auto"/>
            <w:noWrap w:val="0"/>
            <w:vAlign w:val="center"/>
          </w:tcPr>
          <w:p w14:paraId="7D45A9EB">
            <w:pPr>
              <w:spacing w:line="360" w:lineRule="auto"/>
              <w:jc w:val="center"/>
              <w:rPr>
                <w:rFonts w:hint="default" w:ascii="宋体" w:hAnsi="宋体" w:cs="宋体"/>
                <w:sz w:val="24"/>
                <w:lang w:val="en-US" w:eastAsia="zh-CN"/>
              </w:rPr>
            </w:pPr>
            <w:r>
              <w:rPr>
                <w:rFonts w:hint="eastAsia" w:ascii="宋体" w:hAnsi="宋体" w:cs="宋体"/>
                <w:sz w:val="24"/>
                <w:lang w:val="en-US" w:eastAsia="zh-CN"/>
              </w:rPr>
              <w:t xml:space="preserve"> 0.27 </w:t>
            </w:r>
          </w:p>
        </w:tc>
      </w:tr>
      <w:tr w14:paraId="069C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1122694B">
            <w:pPr>
              <w:spacing w:line="360" w:lineRule="auto"/>
              <w:jc w:val="center"/>
              <w:rPr>
                <w:rFonts w:hint="eastAsia" w:ascii="宋体" w:hAnsi="宋体" w:cs="宋体"/>
                <w:sz w:val="24"/>
              </w:rPr>
            </w:pPr>
            <w:r>
              <w:rPr>
                <w:rFonts w:hint="eastAsia" w:ascii="宋体" w:hAnsi="宋体" w:cs="宋体"/>
                <w:sz w:val="24"/>
              </w:rPr>
              <w:t>净利润</w:t>
            </w:r>
          </w:p>
        </w:tc>
        <w:tc>
          <w:tcPr>
            <w:tcW w:w="2843" w:type="dxa"/>
            <w:noWrap w:val="0"/>
            <w:vAlign w:val="center"/>
          </w:tcPr>
          <w:p w14:paraId="111E7A4D">
            <w:pPr>
              <w:spacing w:line="360" w:lineRule="auto"/>
              <w:jc w:val="center"/>
              <w:rPr>
                <w:rFonts w:hint="default" w:ascii="宋体" w:hAnsi="宋体" w:cs="宋体"/>
                <w:sz w:val="24"/>
                <w:lang w:val="en-US" w:eastAsia="zh-CN"/>
              </w:rPr>
            </w:pPr>
            <w:r>
              <w:rPr>
                <w:rFonts w:hint="eastAsia" w:ascii="宋体" w:hAnsi="宋体" w:cs="宋体"/>
                <w:sz w:val="24"/>
                <w:lang w:val="en-US" w:eastAsia="zh-CN"/>
              </w:rPr>
              <w:t>0</w:t>
            </w:r>
          </w:p>
        </w:tc>
        <w:tc>
          <w:tcPr>
            <w:tcW w:w="2843" w:type="dxa"/>
            <w:shd w:val="clear" w:color="auto" w:fill="auto"/>
            <w:noWrap w:val="0"/>
            <w:vAlign w:val="center"/>
          </w:tcPr>
          <w:p w14:paraId="5EB8CCE4">
            <w:pPr>
              <w:spacing w:line="360" w:lineRule="auto"/>
              <w:jc w:val="center"/>
              <w:rPr>
                <w:rFonts w:hint="eastAsia" w:ascii="宋体" w:hAnsi="宋体" w:cs="宋体"/>
                <w:sz w:val="24"/>
                <w:lang w:val="en-US" w:eastAsia="zh-CN"/>
              </w:rPr>
            </w:pPr>
            <w:r>
              <w:rPr>
                <w:rFonts w:hint="eastAsia" w:ascii="宋体" w:hAnsi="宋体" w:cs="宋体"/>
                <w:sz w:val="24"/>
                <w:lang w:val="en-US" w:eastAsia="zh-CN"/>
              </w:rPr>
              <w:t xml:space="preserve"> 0.22 </w:t>
            </w:r>
          </w:p>
        </w:tc>
      </w:tr>
      <w:tr w14:paraId="1155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72414C96">
            <w:pPr>
              <w:spacing w:line="360" w:lineRule="auto"/>
              <w:jc w:val="center"/>
              <w:rPr>
                <w:rFonts w:hint="eastAsia" w:ascii="宋体" w:hAnsi="宋体" w:cs="宋体"/>
                <w:sz w:val="24"/>
              </w:rPr>
            </w:pPr>
            <w:r>
              <w:rPr>
                <w:rFonts w:hint="eastAsia" w:ascii="宋体" w:hAnsi="宋体" w:cs="宋体"/>
                <w:sz w:val="24"/>
              </w:rPr>
              <w:t>资产负债率</w:t>
            </w:r>
          </w:p>
        </w:tc>
        <w:tc>
          <w:tcPr>
            <w:tcW w:w="2843" w:type="dxa"/>
            <w:noWrap w:val="0"/>
            <w:vAlign w:val="center"/>
          </w:tcPr>
          <w:p w14:paraId="007C3653">
            <w:pPr>
              <w:spacing w:line="360" w:lineRule="auto"/>
              <w:jc w:val="center"/>
              <w:rPr>
                <w:rFonts w:hint="eastAsia" w:ascii="宋体" w:hAnsi="宋体" w:cs="宋体"/>
                <w:sz w:val="24"/>
                <w:lang w:val="en-US" w:eastAsia="zh-CN"/>
              </w:rPr>
            </w:pPr>
            <w:r>
              <w:rPr>
                <w:rFonts w:hint="eastAsia" w:ascii="宋体" w:hAnsi="宋体" w:cs="宋体"/>
                <w:sz w:val="24"/>
                <w:lang w:val="en-US" w:eastAsia="zh-CN"/>
              </w:rPr>
              <w:t>0.76%</w:t>
            </w:r>
          </w:p>
        </w:tc>
        <w:tc>
          <w:tcPr>
            <w:tcW w:w="2843" w:type="dxa"/>
            <w:noWrap w:val="0"/>
            <w:vAlign w:val="center"/>
          </w:tcPr>
          <w:p w14:paraId="3A3F4121">
            <w:pPr>
              <w:spacing w:line="360" w:lineRule="auto"/>
              <w:jc w:val="center"/>
              <w:rPr>
                <w:rFonts w:hint="default" w:ascii="宋体" w:hAnsi="宋体" w:cs="宋体"/>
                <w:sz w:val="24"/>
                <w:lang w:val="en-US" w:eastAsia="zh-CN"/>
              </w:rPr>
            </w:pPr>
            <w:r>
              <w:rPr>
                <w:rFonts w:hint="eastAsia" w:ascii="宋体" w:hAnsi="宋体" w:cs="宋体"/>
                <w:sz w:val="24"/>
                <w:lang w:val="en-US" w:eastAsia="zh-CN"/>
              </w:rPr>
              <w:t>0.27%</w:t>
            </w:r>
          </w:p>
        </w:tc>
      </w:tr>
    </w:tbl>
    <w:p w14:paraId="5578806E">
      <w:pPr>
        <w:pStyle w:val="2"/>
        <w:bidi w:val="0"/>
        <w:rPr>
          <w:rFonts w:hint="eastAsia"/>
          <w:lang w:val="en-US" w:eastAsia="zh-CN"/>
        </w:rPr>
      </w:pPr>
      <w:r>
        <w:rPr>
          <w:rFonts w:hint="eastAsia"/>
          <w:lang w:val="en-US" w:eastAsia="zh-CN"/>
        </w:rPr>
        <w:t>（七）太仓东华能源燃气有限公司</w:t>
      </w:r>
    </w:p>
    <w:p w14:paraId="3AE11E5C">
      <w:pPr>
        <w:spacing w:line="360" w:lineRule="auto"/>
        <w:ind w:firstLine="480" w:firstLineChars="200"/>
        <w:rPr>
          <w:rFonts w:hint="eastAsia"/>
        </w:rPr>
      </w:pPr>
      <w:r>
        <w:rPr>
          <w:rFonts w:hint="eastAsia" w:ascii="宋体" w:hAnsi="宋体" w:cs="宋体"/>
          <w:sz w:val="24"/>
        </w:rPr>
        <w:t>1、基本信息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9"/>
      </w:tblGrid>
      <w:tr w14:paraId="218A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D9D9D9"/>
            <w:noWrap w:val="0"/>
            <w:vAlign w:val="top"/>
          </w:tcPr>
          <w:p w14:paraId="5CBAD81B">
            <w:pPr>
              <w:spacing w:line="360" w:lineRule="auto"/>
              <w:jc w:val="center"/>
              <w:rPr>
                <w:rFonts w:ascii="宋体" w:hAnsi="宋体" w:cs="宋体"/>
                <w:sz w:val="24"/>
              </w:rPr>
            </w:pPr>
            <w:r>
              <w:rPr>
                <w:rFonts w:ascii="宋体" w:hAnsi="宋体" w:cs="宋体"/>
                <w:sz w:val="24"/>
              </w:rPr>
              <w:t>被担保人名称</w:t>
            </w:r>
          </w:p>
        </w:tc>
        <w:tc>
          <w:tcPr>
            <w:tcW w:w="6719" w:type="dxa"/>
            <w:noWrap w:val="0"/>
            <w:vAlign w:val="top"/>
          </w:tcPr>
          <w:p w14:paraId="7776CB32">
            <w:pPr>
              <w:spacing w:line="360" w:lineRule="auto"/>
              <w:rPr>
                <w:rFonts w:ascii="宋体" w:hAnsi="宋体" w:cs="宋体"/>
                <w:sz w:val="24"/>
              </w:rPr>
            </w:pPr>
            <w:r>
              <w:rPr>
                <w:rFonts w:hint="eastAsia" w:ascii="宋体" w:hAnsi="宋体"/>
                <w:color w:val="000000"/>
                <w:sz w:val="24"/>
                <w:highlight w:val="none"/>
                <w:lang w:val="en-US" w:eastAsia="zh-CN"/>
              </w:rPr>
              <w:t>太仓东华能源燃气有限公司</w:t>
            </w:r>
          </w:p>
        </w:tc>
      </w:tr>
      <w:tr w14:paraId="711A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2D89122B">
            <w:pPr>
              <w:spacing w:line="360" w:lineRule="auto"/>
              <w:jc w:val="center"/>
              <w:rPr>
                <w:rFonts w:ascii="宋体" w:hAnsi="宋体" w:cs="宋体"/>
                <w:sz w:val="24"/>
              </w:rPr>
            </w:pPr>
            <w:r>
              <w:rPr>
                <w:rFonts w:ascii="宋体" w:hAnsi="宋体" w:cs="宋体"/>
                <w:sz w:val="24"/>
              </w:rPr>
              <w:t>成立日期</w:t>
            </w:r>
          </w:p>
        </w:tc>
        <w:tc>
          <w:tcPr>
            <w:tcW w:w="6719" w:type="dxa"/>
            <w:noWrap w:val="0"/>
            <w:vAlign w:val="top"/>
          </w:tcPr>
          <w:p w14:paraId="2EA70D6F">
            <w:pPr>
              <w:keepNext w:val="0"/>
              <w:keepLines w:val="0"/>
              <w:widowControl/>
              <w:suppressLineNumbers w:val="0"/>
              <w:spacing w:line="360" w:lineRule="auto"/>
              <w:jc w:val="left"/>
              <w:rPr>
                <w:rFonts w:ascii="宋体" w:hAnsi="宋体" w:cs="宋体"/>
                <w:sz w:val="24"/>
              </w:rPr>
            </w:pPr>
            <w:r>
              <w:rPr>
                <w:rFonts w:hint="eastAsia" w:ascii="宋体" w:hAnsi="宋体" w:eastAsia="宋体" w:cs="宋体"/>
                <w:color w:val="000000"/>
                <w:kern w:val="0"/>
                <w:sz w:val="24"/>
                <w:szCs w:val="24"/>
                <w:lang w:val="en-US" w:eastAsia="zh-CN" w:bidi="ar"/>
              </w:rPr>
              <w:t>2009 年</w:t>
            </w:r>
            <w:r>
              <w:rPr>
                <w:rFonts w:hint="eastAsia" w:ascii="宋体" w:hAnsi="宋体" w:cs="宋体"/>
                <w:color w:val="000000"/>
                <w:kern w:val="0"/>
                <w:sz w:val="24"/>
                <w:szCs w:val="24"/>
                <w:lang w:val="en-US" w:eastAsia="zh-CN" w:bidi="ar"/>
              </w:rPr>
              <w:t>11</w:t>
            </w:r>
            <w:r>
              <w:rPr>
                <w:rFonts w:hint="eastAsia" w:ascii="宋体" w:hAnsi="宋体" w:eastAsia="宋体" w:cs="宋体"/>
                <w:color w:val="000000"/>
                <w:kern w:val="0"/>
                <w:sz w:val="24"/>
                <w:szCs w:val="24"/>
                <w:lang w:val="en-US" w:eastAsia="zh-CN" w:bidi="ar"/>
              </w:rPr>
              <w:t xml:space="preserve">月 </w:t>
            </w:r>
            <w:r>
              <w:rPr>
                <w:rFonts w:hint="eastAsia" w:ascii="宋体" w:hAnsi="宋体" w:cs="宋体"/>
                <w:color w:val="000000"/>
                <w:kern w:val="0"/>
                <w:sz w:val="24"/>
                <w:szCs w:val="24"/>
                <w:lang w:val="en-US" w:eastAsia="zh-CN" w:bidi="ar"/>
              </w:rPr>
              <w:t>11</w:t>
            </w:r>
            <w:r>
              <w:rPr>
                <w:rFonts w:hint="eastAsia" w:ascii="宋体" w:hAnsi="宋体" w:eastAsia="宋体" w:cs="宋体"/>
                <w:color w:val="000000"/>
                <w:kern w:val="0"/>
                <w:sz w:val="24"/>
                <w:szCs w:val="24"/>
                <w:lang w:val="en-US" w:eastAsia="zh-CN" w:bidi="ar"/>
              </w:rPr>
              <w:t xml:space="preserve"> 日 </w:t>
            </w:r>
          </w:p>
        </w:tc>
      </w:tr>
      <w:tr w14:paraId="5361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1B9A053B">
            <w:pPr>
              <w:spacing w:line="360" w:lineRule="auto"/>
              <w:jc w:val="center"/>
              <w:rPr>
                <w:rFonts w:ascii="宋体" w:hAnsi="宋体" w:cs="宋体"/>
                <w:sz w:val="24"/>
              </w:rPr>
            </w:pPr>
            <w:r>
              <w:rPr>
                <w:rFonts w:ascii="宋体" w:hAnsi="宋体" w:cs="宋体"/>
                <w:sz w:val="24"/>
              </w:rPr>
              <w:t>注册地</w:t>
            </w:r>
            <w:r>
              <w:rPr>
                <w:rFonts w:hint="eastAsia" w:ascii="宋体" w:hAnsi="宋体" w:cs="宋体"/>
                <w:sz w:val="24"/>
              </w:rPr>
              <w:t>址</w:t>
            </w:r>
          </w:p>
        </w:tc>
        <w:tc>
          <w:tcPr>
            <w:tcW w:w="6719" w:type="dxa"/>
            <w:noWrap w:val="0"/>
            <w:vAlign w:val="top"/>
          </w:tcPr>
          <w:p w14:paraId="32C29FC1">
            <w:pPr>
              <w:keepNext w:val="0"/>
              <w:keepLines w:val="0"/>
              <w:widowControl/>
              <w:suppressLineNumbers w:val="0"/>
              <w:spacing w:line="360" w:lineRule="auto"/>
              <w:jc w:val="left"/>
              <w:rPr>
                <w:rFonts w:ascii="宋体" w:hAnsi="宋体" w:cs="宋体"/>
                <w:sz w:val="24"/>
              </w:rPr>
            </w:pPr>
            <w:r>
              <w:rPr>
                <w:rFonts w:hint="eastAsia" w:ascii="宋体" w:hAnsi="宋体" w:cs="宋体"/>
                <w:color w:val="000000"/>
                <w:kern w:val="0"/>
                <w:sz w:val="24"/>
                <w:szCs w:val="24"/>
                <w:lang w:val="en-US" w:eastAsia="zh-CN" w:bidi="ar"/>
              </w:rPr>
              <w:t>太仓市浮桥镇浏家港石化工业区</w:t>
            </w:r>
          </w:p>
        </w:tc>
      </w:tr>
      <w:tr w14:paraId="1CA1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0173C161">
            <w:pPr>
              <w:spacing w:line="360" w:lineRule="auto"/>
              <w:jc w:val="center"/>
              <w:rPr>
                <w:rFonts w:ascii="宋体" w:hAnsi="宋体" w:cs="宋体"/>
                <w:sz w:val="24"/>
              </w:rPr>
            </w:pPr>
            <w:r>
              <w:rPr>
                <w:rFonts w:ascii="宋体" w:hAnsi="宋体" w:cs="宋体"/>
                <w:sz w:val="24"/>
              </w:rPr>
              <w:t>法定代表人</w:t>
            </w:r>
          </w:p>
        </w:tc>
        <w:tc>
          <w:tcPr>
            <w:tcW w:w="6719" w:type="dxa"/>
            <w:noWrap w:val="0"/>
            <w:vAlign w:val="top"/>
          </w:tcPr>
          <w:p w14:paraId="31CB15EC">
            <w:pPr>
              <w:spacing w:line="360" w:lineRule="auto"/>
              <w:rPr>
                <w:rFonts w:hint="eastAsia" w:ascii="宋体" w:hAnsi="宋体" w:eastAsia="宋体" w:cs="宋体"/>
                <w:sz w:val="24"/>
                <w:lang w:eastAsia="zh-CN"/>
              </w:rPr>
            </w:pPr>
            <w:r>
              <w:rPr>
                <w:rFonts w:hint="eastAsia" w:ascii="宋体" w:hAnsi="宋体" w:cs="宋体"/>
                <w:sz w:val="24"/>
                <w:lang w:eastAsia="zh-CN"/>
              </w:rPr>
              <w:t>蒋正强</w:t>
            </w:r>
          </w:p>
        </w:tc>
      </w:tr>
      <w:tr w14:paraId="6F59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474ADF6F">
            <w:pPr>
              <w:spacing w:line="360" w:lineRule="auto"/>
              <w:jc w:val="center"/>
              <w:rPr>
                <w:rFonts w:ascii="宋体" w:hAnsi="宋体" w:cs="宋体"/>
                <w:sz w:val="24"/>
              </w:rPr>
            </w:pPr>
            <w:r>
              <w:rPr>
                <w:rFonts w:ascii="宋体" w:hAnsi="宋体" w:cs="宋体"/>
                <w:sz w:val="24"/>
              </w:rPr>
              <w:t>注册资本</w:t>
            </w:r>
          </w:p>
        </w:tc>
        <w:tc>
          <w:tcPr>
            <w:tcW w:w="6719" w:type="dxa"/>
            <w:noWrap w:val="0"/>
            <w:vAlign w:val="top"/>
          </w:tcPr>
          <w:p w14:paraId="633EBD13">
            <w:pPr>
              <w:keepNext w:val="0"/>
              <w:keepLines w:val="0"/>
              <w:widowControl/>
              <w:suppressLineNumbers w:val="0"/>
              <w:spacing w:line="360" w:lineRule="auto"/>
              <w:jc w:val="left"/>
              <w:rPr>
                <w:rFonts w:ascii="宋体" w:hAnsi="宋体" w:cs="宋体"/>
                <w:sz w:val="24"/>
              </w:rPr>
            </w:pPr>
            <w:r>
              <w:rPr>
                <w:rFonts w:hint="eastAsia" w:ascii="宋体" w:hAnsi="宋体" w:cs="宋体"/>
                <w:color w:val="000000"/>
                <w:kern w:val="0"/>
                <w:sz w:val="24"/>
                <w:szCs w:val="24"/>
                <w:lang w:val="en-US" w:eastAsia="zh-CN" w:bidi="ar"/>
              </w:rPr>
              <w:t>152600</w:t>
            </w:r>
            <w:r>
              <w:rPr>
                <w:rFonts w:hint="eastAsia" w:ascii="宋体" w:hAnsi="宋体" w:eastAsia="宋体" w:cs="宋体"/>
                <w:color w:val="000000"/>
                <w:kern w:val="0"/>
                <w:sz w:val="24"/>
                <w:szCs w:val="24"/>
                <w:lang w:val="en-US" w:eastAsia="zh-CN" w:bidi="ar"/>
              </w:rPr>
              <w:t>万元</w:t>
            </w:r>
          </w:p>
        </w:tc>
      </w:tr>
      <w:tr w14:paraId="1267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51329862">
            <w:pPr>
              <w:spacing w:line="360" w:lineRule="auto"/>
              <w:jc w:val="center"/>
              <w:rPr>
                <w:rFonts w:ascii="宋体" w:hAnsi="宋体" w:cs="宋体"/>
                <w:sz w:val="24"/>
              </w:rPr>
            </w:pPr>
            <w:r>
              <w:rPr>
                <w:rFonts w:hint="eastAsia" w:ascii="宋体" w:hAnsi="宋体" w:cs="宋体"/>
                <w:sz w:val="24"/>
              </w:rPr>
              <w:t>经营</w:t>
            </w:r>
            <w:r>
              <w:rPr>
                <w:rFonts w:ascii="宋体" w:hAnsi="宋体" w:cs="宋体"/>
                <w:sz w:val="24"/>
              </w:rPr>
              <w:t>范围</w:t>
            </w:r>
          </w:p>
        </w:tc>
        <w:tc>
          <w:tcPr>
            <w:tcW w:w="6719" w:type="dxa"/>
            <w:noWrap w:val="0"/>
            <w:vAlign w:val="top"/>
          </w:tcPr>
          <w:p w14:paraId="263DEB99">
            <w:pPr>
              <w:keepNext w:val="0"/>
              <w:keepLines w:val="0"/>
              <w:widowControl/>
              <w:suppressLineNumbers w:val="0"/>
              <w:spacing w:line="360" w:lineRule="auto"/>
              <w:jc w:val="left"/>
              <w:rPr>
                <w:rFonts w:ascii="宋体" w:hAnsi="宋体" w:cs="宋体"/>
                <w:sz w:val="24"/>
              </w:rPr>
            </w:pPr>
            <w:r>
              <w:rPr>
                <w:rFonts w:hint="eastAsia" w:ascii="宋体" w:hAnsi="宋体" w:cs="宋体"/>
                <w:color w:val="000000"/>
                <w:kern w:val="0"/>
                <w:sz w:val="24"/>
                <w:szCs w:val="24"/>
                <w:lang w:val="en-US" w:eastAsia="zh-CN" w:bidi="ar"/>
              </w:rPr>
              <w:t>液化石油气的储存、加工、销售；自营和代理各类商品及技术的进出口业务（国家限定企业经营或禁止进出口的商品和技术除外）。（依法须经批准的项目，经相关部门批准后方可开展经营活动）</w:t>
            </w:r>
          </w:p>
        </w:tc>
      </w:tr>
      <w:tr w14:paraId="5DEC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0DD02C78">
            <w:pPr>
              <w:spacing w:line="360" w:lineRule="auto"/>
              <w:jc w:val="center"/>
              <w:rPr>
                <w:rFonts w:ascii="宋体" w:hAnsi="宋体" w:cs="宋体"/>
                <w:sz w:val="24"/>
              </w:rPr>
            </w:pPr>
            <w:r>
              <w:rPr>
                <w:rFonts w:ascii="宋体" w:hAnsi="宋体" w:cs="宋体"/>
                <w:sz w:val="24"/>
              </w:rPr>
              <w:t>股权结构</w:t>
            </w:r>
          </w:p>
        </w:tc>
        <w:tc>
          <w:tcPr>
            <w:tcW w:w="6719" w:type="dxa"/>
            <w:noWrap w:val="0"/>
            <w:vAlign w:val="top"/>
          </w:tcPr>
          <w:p w14:paraId="2CDF000F">
            <w:pPr>
              <w:keepNext w:val="0"/>
              <w:keepLines w:val="0"/>
              <w:widowControl/>
              <w:suppressLineNumbers w:val="0"/>
              <w:spacing w:line="360" w:lineRule="auto"/>
              <w:jc w:val="left"/>
              <w:rPr>
                <w:rFonts w:ascii="宋体" w:hAnsi="宋体" w:cs="宋体"/>
                <w:sz w:val="24"/>
              </w:rPr>
            </w:pPr>
            <w:r>
              <w:rPr>
                <w:rFonts w:hint="eastAsia" w:ascii="宋体" w:hAnsi="宋体" w:eastAsia="宋体" w:cs="宋体"/>
                <w:color w:val="000000"/>
                <w:kern w:val="0"/>
                <w:sz w:val="24"/>
                <w:szCs w:val="24"/>
                <w:lang w:val="en-US" w:eastAsia="zh-CN" w:bidi="ar"/>
              </w:rPr>
              <w:t>东华能源股份有限公司（持股比例为 100%，含直接与间接持股）</w:t>
            </w:r>
          </w:p>
        </w:tc>
      </w:tr>
    </w:tbl>
    <w:p w14:paraId="66701BF1">
      <w:pPr>
        <w:spacing w:line="360" w:lineRule="auto"/>
        <w:ind w:firstLine="480" w:firstLineChars="200"/>
        <w:rPr>
          <w:rFonts w:hint="eastAsia" w:ascii="宋体" w:hAnsi="宋体" w:cs="宋体"/>
          <w:sz w:val="24"/>
        </w:rPr>
      </w:pPr>
      <w:r>
        <w:rPr>
          <w:rFonts w:hint="eastAsia" w:ascii="宋体" w:hAnsi="宋体" w:cs="宋体"/>
          <w:sz w:val="24"/>
        </w:rPr>
        <w:t>2、主要财务指标（202</w:t>
      </w:r>
      <w:r>
        <w:rPr>
          <w:rFonts w:hint="eastAsia" w:ascii="宋体" w:hAnsi="宋体" w:cs="宋体"/>
          <w:sz w:val="24"/>
          <w:lang w:val="en-US" w:eastAsia="zh-CN"/>
        </w:rPr>
        <w:t>3</w:t>
      </w:r>
      <w:r>
        <w:rPr>
          <w:rFonts w:hint="eastAsia" w:ascii="宋体" w:hAnsi="宋体" w:cs="宋体"/>
          <w:sz w:val="24"/>
        </w:rPr>
        <w:t>年度财务数据已经审计；202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1-9月</w:t>
      </w:r>
      <w:r>
        <w:rPr>
          <w:rFonts w:hint="eastAsia" w:ascii="宋体" w:hAnsi="宋体" w:cs="宋体"/>
          <w:sz w:val="24"/>
        </w:rPr>
        <w:t>财务数据</w:t>
      </w:r>
      <w:r>
        <w:rPr>
          <w:rFonts w:hint="eastAsia" w:ascii="宋体" w:hAnsi="宋体" w:cs="宋体"/>
          <w:sz w:val="24"/>
          <w:lang w:eastAsia="zh-CN"/>
        </w:rPr>
        <w:t>未</w:t>
      </w:r>
      <w:r>
        <w:rPr>
          <w:rFonts w:hint="eastAsia" w:ascii="宋体" w:hAnsi="宋体" w:cs="宋体"/>
          <w:sz w:val="24"/>
        </w:rPr>
        <w:t>经审计）</w:t>
      </w:r>
    </w:p>
    <w:p w14:paraId="6586145F">
      <w:pPr>
        <w:spacing w:line="360" w:lineRule="auto"/>
        <w:jc w:val="right"/>
        <w:rPr>
          <w:rFonts w:hint="eastAsia" w:ascii="宋体" w:hAnsi="宋体" w:cs="宋体"/>
          <w:sz w:val="18"/>
          <w:szCs w:val="18"/>
        </w:rPr>
      </w:pPr>
      <w:r>
        <w:rPr>
          <w:rFonts w:hint="eastAsia" w:ascii="宋体" w:hAnsi="宋体" w:cs="宋体"/>
          <w:sz w:val="18"/>
          <w:szCs w:val="18"/>
        </w:rPr>
        <w:t>单位：万元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2841"/>
        <w:gridCol w:w="2842"/>
      </w:tblGrid>
      <w:tr w14:paraId="6C33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shd w:val="clear" w:color="auto" w:fill="D9D9D9"/>
            <w:noWrap w:val="0"/>
            <w:vAlign w:val="top"/>
          </w:tcPr>
          <w:p w14:paraId="1B625E23">
            <w:pPr>
              <w:spacing w:line="360" w:lineRule="auto"/>
              <w:jc w:val="center"/>
              <w:rPr>
                <w:rFonts w:hint="eastAsia" w:ascii="宋体" w:hAnsi="宋体" w:cs="宋体"/>
                <w:sz w:val="24"/>
              </w:rPr>
            </w:pPr>
            <w:r>
              <w:rPr>
                <w:rFonts w:hint="eastAsia" w:ascii="宋体" w:hAnsi="宋体" w:cs="宋体"/>
                <w:sz w:val="24"/>
              </w:rPr>
              <w:t>科目</w:t>
            </w:r>
          </w:p>
        </w:tc>
        <w:tc>
          <w:tcPr>
            <w:tcW w:w="2841" w:type="dxa"/>
            <w:shd w:val="clear" w:color="auto" w:fill="D9D9D9"/>
            <w:noWrap w:val="0"/>
            <w:vAlign w:val="top"/>
          </w:tcPr>
          <w:p w14:paraId="1F9D6292">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12</w:t>
            </w:r>
            <w:r>
              <w:rPr>
                <w:rFonts w:hint="eastAsia" w:ascii="宋体" w:hAnsi="宋体" w:cs="宋体"/>
                <w:sz w:val="24"/>
              </w:rPr>
              <w:t>月3</w:t>
            </w:r>
            <w:r>
              <w:rPr>
                <w:rFonts w:hint="eastAsia" w:ascii="宋体" w:hAnsi="宋体" w:cs="宋体"/>
                <w:sz w:val="24"/>
                <w:lang w:val="en-US" w:eastAsia="zh-CN"/>
              </w:rPr>
              <w:t>1</w:t>
            </w:r>
            <w:r>
              <w:rPr>
                <w:rFonts w:hint="eastAsia" w:ascii="宋体" w:hAnsi="宋体" w:cs="宋体"/>
                <w:sz w:val="24"/>
              </w:rPr>
              <w:t>日</w:t>
            </w:r>
          </w:p>
          <w:p w14:paraId="3C592910">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3</w:t>
            </w:r>
            <w:r>
              <w:rPr>
                <w:rFonts w:hint="eastAsia" w:ascii="宋体" w:hAnsi="宋体" w:cs="宋体"/>
                <w:sz w:val="24"/>
              </w:rPr>
              <w:t>年1-</w:t>
            </w:r>
            <w:r>
              <w:rPr>
                <w:rFonts w:hint="eastAsia" w:ascii="宋体" w:hAnsi="宋体" w:cs="宋体"/>
                <w:sz w:val="24"/>
                <w:lang w:val="en-US" w:eastAsia="zh-CN"/>
              </w:rPr>
              <w:t>12</w:t>
            </w:r>
            <w:r>
              <w:rPr>
                <w:rFonts w:hint="eastAsia" w:ascii="宋体" w:hAnsi="宋体" w:cs="宋体"/>
                <w:sz w:val="24"/>
              </w:rPr>
              <w:t>月）</w:t>
            </w:r>
          </w:p>
        </w:tc>
        <w:tc>
          <w:tcPr>
            <w:tcW w:w="2842" w:type="dxa"/>
            <w:shd w:val="clear" w:color="auto" w:fill="D9D9D9"/>
            <w:noWrap w:val="0"/>
            <w:vAlign w:val="top"/>
          </w:tcPr>
          <w:p w14:paraId="3484660B">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月3</w:t>
            </w:r>
            <w:r>
              <w:rPr>
                <w:rFonts w:hint="eastAsia" w:ascii="宋体" w:hAnsi="宋体" w:cs="宋体"/>
                <w:sz w:val="24"/>
                <w:lang w:val="en-US" w:eastAsia="zh-CN"/>
              </w:rPr>
              <w:t>0</w:t>
            </w:r>
            <w:r>
              <w:rPr>
                <w:rFonts w:hint="eastAsia" w:ascii="宋体" w:hAnsi="宋体" w:cs="宋体"/>
                <w:sz w:val="24"/>
              </w:rPr>
              <w:t>日</w:t>
            </w:r>
          </w:p>
          <w:p w14:paraId="1BD18BED">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年1-</w:t>
            </w:r>
            <w:r>
              <w:rPr>
                <w:rFonts w:hint="eastAsia" w:ascii="宋体" w:hAnsi="宋体" w:cs="宋体"/>
                <w:sz w:val="24"/>
                <w:lang w:val="en-US" w:eastAsia="zh-CN"/>
              </w:rPr>
              <w:t>9</w:t>
            </w:r>
            <w:r>
              <w:rPr>
                <w:rFonts w:hint="eastAsia" w:ascii="宋体" w:hAnsi="宋体" w:cs="宋体"/>
                <w:sz w:val="24"/>
              </w:rPr>
              <w:t>月）</w:t>
            </w:r>
          </w:p>
        </w:tc>
      </w:tr>
      <w:tr w14:paraId="7CE2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noWrap w:val="0"/>
            <w:vAlign w:val="top"/>
          </w:tcPr>
          <w:p w14:paraId="602940E1">
            <w:pPr>
              <w:spacing w:line="360" w:lineRule="auto"/>
              <w:jc w:val="center"/>
              <w:rPr>
                <w:rFonts w:hint="eastAsia" w:ascii="宋体" w:hAnsi="宋体" w:cs="宋体"/>
                <w:sz w:val="24"/>
              </w:rPr>
            </w:pPr>
            <w:r>
              <w:rPr>
                <w:rFonts w:hint="eastAsia" w:ascii="宋体" w:hAnsi="宋体" w:cs="宋体"/>
                <w:sz w:val="24"/>
              </w:rPr>
              <w:t>资产总额</w:t>
            </w:r>
          </w:p>
        </w:tc>
        <w:tc>
          <w:tcPr>
            <w:tcW w:w="2841" w:type="dxa"/>
            <w:noWrap w:val="0"/>
            <w:vAlign w:val="center"/>
          </w:tcPr>
          <w:p w14:paraId="656AEE5E">
            <w:pPr>
              <w:spacing w:line="360" w:lineRule="auto"/>
              <w:jc w:val="center"/>
              <w:rPr>
                <w:rFonts w:hint="eastAsia" w:ascii="宋体" w:hAnsi="宋体" w:eastAsia="宋体" w:cs="宋体"/>
                <w:sz w:val="24"/>
                <w:lang w:val="en-US" w:eastAsia="zh-CN"/>
              </w:rPr>
            </w:pPr>
            <w:r>
              <w:rPr>
                <w:rFonts w:hint="default" w:ascii="宋体" w:hAnsi="宋体" w:eastAsia="宋体" w:cs="宋体"/>
                <w:sz w:val="24"/>
                <w:lang w:val="en-US" w:eastAsia="zh-CN"/>
              </w:rPr>
              <w:t xml:space="preserve">269,404.98 </w:t>
            </w:r>
          </w:p>
        </w:tc>
        <w:tc>
          <w:tcPr>
            <w:tcW w:w="2842" w:type="dxa"/>
            <w:shd w:val="clear" w:color="auto" w:fill="auto"/>
            <w:noWrap w:val="0"/>
            <w:vAlign w:val="center"/>
          </w:tcPr>
          <w:p w14:paraId="61431DC6">
            <w:pPr>
              <w:spacing w:line="360" w:lineRule="auto"/>
              <w:jc w:val="center"/>
              <w:rPr>
                <w:rFonts w:hint="eastAsia" w:ascii="宋体" w:hAnsi="宋体" w:eastAsia="宋体" w:cs="宋体"/>
                <w:sz w:val="24"/>
                <w:lang w:val="en-US" w:eastAsia="zh-CN"/>
              </w:rPr>
            </w:pPr>
            <w:r>
              <w:rPr>
                <w:rFonts w:hint="default" w:ascii="宋体" w:hAnsi="宋体" w:eastAsia="宋体" w:cs="宋体"/>
                <w:sz w:val="24"/>
                <w:lang w:val="en-US" w:eastAsia="zh-CN"/>
              </w:rPr>
              <w:t xml:space="preserve"> 206,738.17 </w:t>
            </w:r>
          </w:p>
        </w:tc>
      </w:tr>
      <w:tr w14:paraId="6051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noWrap w:val="0"/>
            <w:vAlign w:val="top"/>
          </w:tcPr>
          <w:p w14:paraId="475E2E9C">
            <w:pPr>
              <w:spacing w:line="360" w:lineRule="auto"/>
              <w:jc w:val="center"/>
              <w:rPr>
                <w:rFonts w:hint="eastAsia" w:ascii="宋体" w:hAnsi="宋体" w:cs="宋体"/>
                <w:sz w:val="24"/>
              </w:rPr>
            </w:pPr>
            <w:r>
              <w:rPr>
                <w:rFonts w:hint="eastAsia" w:ascii="宋体" w:hAnsi="宋体" w:cs="宋体"/>
                <w:sz w:val="24"/>
              </w:rPr>
              <w:t>负债总额</w:t>
            </w:r>
          </w:p>
        </w:tc>
        <w:tc>
          <w:tcPr>
            <w:tcW w:w="2841" w:type="dxa"/>
            <w:noWrap w:val="0"/>
            <w:vAlign w:val="center"/>
          </w:tcPr>
          <w:p w14:paraId="373B2B9A">
            <w:pPr>
              <w:spacing w:line="360" w:lineRule="auto"/>
              <w:jc w:val="center"/>
              <w:rPr>
                <w:rFonts w:hint="eastAsia" w:ascii="宋体" w:hAnsi="宋体" w:eastAsia="宋体" w:cs="宋体"/>
                <w:sz w:val="24"/>
                <w:lang w:val="en-US" w:eastAsia="zh-CN"/>
              </w:rPr>
            </w:pPr>
            <w:r>
              <w:rPr>
                <w:rFonts w:hint="default" w:ascii="宋体" w:hAnsi="宋体" w:eastAsia="宋体" w:cs="宋体"/>
                <w:sz w:val="24"/>
                <w:lang w:val="en-US" w:eastAsia="zh-CN"/>
              </w:rPr>
              <w:t xml:space="preserve">109,949.03 </w:t>
            </w:r>
          </w:p>
        </w:tc>
        <w:tc>
          <w:tcPr>
            <w:tcW w:w="2842" w:type="dxa"/>
            <w:shd w:val="clear" w:color="auto" w:fill="auto"/>
            <w:noWrap w:val="0"/>
            <w:vAlign w:val="center"/>
          </w:tcPr>
          <w:p w14:paraId="089C0470">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 xml:space="preserve"> 47,292.43 </w:t>
            </w:r>
          </w:p>
        </w:tc>
      </w:tr>
      <w:tr w14:paraId="15E3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noWrap w:val="0"/>
            <w:vAlign w:val="top"/>
          </w:tcPr>
          <w:p w14:paraId="27BC30E9">
            <w:pPr>
              <w:spacing w:line="360" w:lineRule="auto"/>
              <w:jc w:val="center"/>
              <w:rPr>
                <w:rFonts w:hint="eastAsia" w:ascii="宋体" w:hAnsi="宋体" w:cs="宋体"/>
                <w:sz w:val="24"/>
              </w:rPr>
            </w:pPr>
            <w:r>
              <w:rPr>
                <w:rFonts w:hint="eastAsia" w:ascii="宋体" w:hAnsi="宋体" w:cs="宋体"/>
                <w:sz w:val="24"/>
              </w:rPr>
              <w:t>所有者权益</w:t>
            </w:r>
          </w:p>
        </w:tc>
        <w:tc>
          <w:tcPr>
            <w:tcW w:w="2841" w:type="dxa"/>
            <w:noWrap w:val="0"/>
            <w:vAlign w:val="center"/>
          </w:tcPr>
          <w:p w14:paraId="5B65AA7F">
            <w:pPr>
              <w:spacing w:line="360" w:lineRule="auto"/>
              <w:jc w:val="center"/>
              <w:rPr>
                <w:rFonts w:hint="eastAsia" w:ascii="宋体" w:hAnsi="宋体" w:eastAsia="宋体" w:cs="宋体"/>
                <w:sz w:val="24"/>
                <w:lang w:val="en-US" w:eastAsia="zh-CN"/>
              </w:rPr>
            </w:pPr>
            <w:r>
              <w:rPr>
                <w:rFonts w:hint="default" w:ascii="宋体" w:hAnsi="宋体" w:eastAsia="宋体" w:cs="宋体"/>
                <w:sz w:val="24"/>
                <w:lang w:val="en-US" w:eastAsia="zh-CN"/>
              </w:rPr>
              <w:t xml:space="preserve">159,455.95 </w:t>
            </w:r>
          </w:p>
        </w:tc>
        <w:tc>
          <w:tcPr>
            <w:tcW w:w="2842" w:type="dxa"/>
            <w:shd w:val="clear" w:color="auto" w:fill="auto"/>
            <w:noWrap w:val="0"/>
            <w:vAlign w:val="center"/>
          </w:tcPr>
          <w:p w14:paraId="4293B8ED">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 xml:space="preserve"> 159,445.74 </w:t>
            </w:r>
          </w:p>
        </w:tc>
      </w:tr>
      <w:tr w14:paraId="6A09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noWrap w:val="0"/>
            <w:vAlign w:val="top"/>
          </w:tcPr>
          <w:p w14:paraId="34F6C898">
            <w:pPr>
              <w:spacing w:line="360" w:lineRule="auto"/>
              <w:jc w:val="center"/>
              <w:rPr>
                <w:rFonts w:hint="eastAsia" w:ascii="宋体" w:hAnsi="宋体" w:cs="宋体"/>
                <w:sz w:val="24"/>
              </w:rPr>
            </w:pPr>
            <w:r>
              <w:rPr>
                <w:rFonts w:hint="eastAsia" w:ascii="宋体" w:hAnsi="宋体" w:cs="宋体"/>
                <w:sz w:val="24"/>
              </w:rPr>
              <w:t>营业收入</w:t>
            </w:r>
          </w:p>
        </w:tc>
        <w:tc>
          <w:tcPr>
            <w:tcW w:w="2841" w:type="dxa"/>
            <w:noWrap w:val="0"/>
            <w:vAlign w:val="center"/>
          </w:tcPr>
          <w:p w14:paraId="2F14CEF4">
            <w:pPr>
              <w:spacing w:line="360" w:lineRule="auto"/>
              <w:jc w:val="center"/>
              <w:rPr>
                <w:rFonts w:hint="eastAsia" w:ascii="宋体" w:hAnsi="宋体" w:eastAsia="宋体" w:cs="宋体"/>
                <w:sz w:val="24"/>
                <w:lang w:val="en-US" w:eastAsia="zh-CN"/>
              </w:rPr>
            </w:pPr>
            <w:r>
              <w:rPr>
                <w:rFonts w:hint="default" w:ascii="宋体" w:hAnsi="宋体" w:eastAsia="宋体" w:cs="宋体"/>
                <w:sz w:val="24"/>
                <w:lang w:val="en-US" w:eastAsia="zh-CN"/>
              </w:rPr>
              <w:t xml:space="preserve"> 225,974.25 </w:t>
            </w:r>
          </w:p>
        </w:tc>
        <w:tc>
          <w:tcPr>
            <w:tcW w:w="2842" w:type="dxa"/>
            <w:shd w:val="clear" w:color="auto" w:fill="auto"/>
            <w:noWrap w:val="0"/>
            <w:vAlign w:val="center"/>
          </w:tcPr>
          <w:p w14:paraId="0BD5B250">
            <w:pPr>
              <w:spacing w:line="360" w:lineRule="auto"/>
              <w:jc w:val="center"/>
              <w:rPr>
                <w:rFonts w:hint="eastAsia" w:ascii="宋体" w:hAnsi="宋体" w:eastAsia="宋体" w:cs="宋体"/>
                <w:sz w:val="24"/>
                <w:lang w:val="en-US" w:eastAsia="zh-CN"/>
              </w:rPr>
            </w:pPr>
            <w:r>
              <w:rPr>
                <w:rFonts w:hint="default" w:ascii="宋体" w:hAnsi="宋体" w:eastAsia="宋体" w:cs="宋体"/>
                <w:sz w:val="24"/>
                <w:lang w:val="en-US" w:eastAsia="zh-CN"/>
              </w:rPr>
              <w:t xml:space="preserve"> 130,967.82 </w:t>
            </w:r>
          </w:p>
        </w:tc>
      </w:tr>
      <w:tr w14:paraId="7869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noWrap w:val="0"/>
            <w:vAlign w:val="top"/>
          </w:tcPr>
          <w:p w14:paraId="5C1313EE">
            <w:pPr>
              <w:spacing w:line="360" w:lineRule="auto"/>
              <w:jc w:val="center"/>
              <w:rPr>
                <w:rFonts w:hint="eastAsia" w:ascii="宋体" w:hAnsi="宋体" w:cs="宋体"/>
                <w:sz w:val="24"/>
              </w:rPr>
            </w:pPr>
            <w:r>
              <w:rPr>
                <w:rFonts w:hint="eastAsia" w:ascii="宋体" w:hAnsi="宋体" w:cs="宋体"/>
                <w:sz w:val="24"/>
              </w:rPr>
              <w:t>营业利润</w:t>
            </w:r>
          </w:p>
        </w:tc>
        <w:tc>
          <w:tcPr>
            <w:tcW w:w="2841" w:type="dxa"/>
            <w:noWrap w:val="0"/>
            <w:vAlign w:val="center"/>
          </w:tcPr>
          <w:p w14:paraId="725718F0">
            <w:pPr>
              <w:spacing w:line="360" w:lineRule="auto"/>
              <w:jc w:val="center"/>
              <w:rPr>
                <w:rFonts w:hint="eastAsia" w:ascii="宋体" w:hAnsi="宋体" w:eastAsia="宋体" w:cs="宋体"/>
                <w:sz w:val="24"/>
                <w:lang w:val="en-US" w:eastAsia="zh-CN"/>
              </w:rPr>
            </w:pPr>
            <w:r>
              <w:rPr>
                <w:rFonts w:hint="default" w:ascii="宋体" w:hAnsi="宋体" w:eastAsia="宋体" w:cs="宋体"/>
                <w:sz w:val="24"/>
                <w:lang w:val="en-US" w:eastAsia="zh-CN"/>
              </w:rPr>
              <w:t xml:space="preserve"> -1,309.36 </w:t>
            </w:r>
          </w:p>
        </w:tc>
        <w:tc>
          <w:tcPr>
            <w:tcW w:w="2842" w:type="dxa"/>
            <w:shd w:val="clear" w:color="auto" w:fill="auto"/>
            <w:noWrap w:val="0"/>
            <w:vAlign w:val="center"/>
          </w:tcPr>
          <w:p w14:paraId="55A1D7B1">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 xml:space="preserve"> 166.01 </w:t>
            </w:r>
          </w:p>
        </w:tc>
      </w:tr>
      <w:tr w14:paraId="1A4F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noWrap w:val="0"/>
            <w:vAlign w:val="top"/>
          </w:tcPr>
          <w:p w14:paraId="35A75BAA">
            <w:pPr>
              <w:spacing w:line="360" w:lineRule="auto"/>
              <w:jc w:val="center"/>
              <w:rPr>
                <w:rFonts w:hint="eastAsia" w:ascii="宋体" w:hAnsi="宋体" w:cs="宋体"/>
                <w:sz w:val="24"/>
              </w:rPr>
            </w:pPr>
            <w:r>
              <w:rPr>
                <w:rFonts w:hint="eastAsia" w:ascii="宋体" w:hAnsi="宋体" w:cs="宋体"/>
                <w:sz w:val="24"/>
              </w:rPr>
              <w:t>净利润</w:t>
            </w:r>
          </w:p>
        </w:tc>
        <w:tc>
          <w:tcPr>
            <w:tcW w:w="2841" w:type="dxa"/>
            <w:noWrap w:val="0"/>
            <w:vAlign w:val="center"/>
          </w:tcPr>
          <w:p w14:paraId="3427559A">
            <w:pPr>
              <w:spacing w:line="360" w:lineRule="auto"/>
              <w:jc w:val="center"/>
              <w:rPr>
                <w:rFonts w:hint="eastAsia" w:ascii="宋体" w:hAnsi="宋体" w:eastAsia="宋体" w:cs="宋体"/>
                <w:sz w:val="24"/>
                <w:lang w:val="en-US" w:eastAsia="zh-CN"/>
              </w:rPr>
            </w:pPr>
            <w:r>
              <w:rPr>
                <w:rFonts w:hint="default" w:ascii="宋体" w:hAnsi="宋体" w:eastAsia="宋体" w:cs="宋体"/>
                <w:sz w:val="24"/>
                <w:lang w:val="en-US" w:eastAsia="zh-CN"/>
              </w:rPr>
              <w:t xml:space="preserve"> -1,140.63 </w:t>
            </w:r>
          </w:p>
        </w:tc>
        <w:tc>
          <w:tcPr>
            <w:tcW w:w="2842" w:type="dxa"/>
            <w:shd w:val="clear" w:color="auto" w:fill="auto"/>
            <w:noWrap w:val="0"/>
            <w:vAlign w:val="center"/>
          </w:tcPr>
          <w:p w14:paraId="42514DF7">
            <w:pPr>
              <w:spacing w:line="360" w:lineRule="auto"/>
              <w:jc w:val="center"/>
              <w:rPr>
                <w:rFonts w:hint="eastAsia" w:ascii="宋体" w:hAnsi="宋体" w:eastAsia="宋体" w:cs="宋体"/>
                <w:sz w:val="24"/>
                <w:lang w:val="en-US" w:eastAsia="zh-CN"/>
              </w:rPr>
            </w:pPr>
            <w:r>
              <w:rPr>
                <w:rFonts w:hint="default" w:ascii="宋体" w:hAnsi="宋体" w:eastAsia="宋体" w:cs="宋体"/>
                <w:sz w:val="24"/>
                <w:lang w:val="en-US" w:eastAsia="zh-CN"/>
              </w:rPr>
              <w:t xml:space="preserve"> -10.21 </w:t>
            </w:r>
          </w:p>
        </w:tc>
      </w:tr>
      <w:tr w14:paraId="0873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noWrap w:val="0"/>
            <w:vAlign w:val="top"/>
          </w:tcPr>
          <w:p w14:paraId="76CD57D9">
            <w:pPr>
              <w:spacing w:line="360" w:lineRule="auto"/>
              <w:jc w:val="center"/>
              <w:rPr>
                <w:rFonts w:hint="eastAsia" w:ascii="宋体" w:hAnsi="宋体" w:cs="宋体"/>
                <w:sz w:val="24"/>
              </w:rPr>
            </w:pPr>
            <w:r>
              <w:rPr>
                <w:rFonts w:hint="eastAsia" w:ascii="宋体" w:hAnsi="宋体" w:cs="宋体"/>
                <w:sz w:val="24"/>
              </w:rPr>
              <w:t>资产负债率</w:t>
            </w:r>
          </w:p>
        </w:tc>
        <w:tc>
          <w:tcPr>
            <w:tcW w:w="2841" w:type="dxa"/>
            <w:noWrap w:val="0"/>
            <w:vAlign w:val="center"/>
          </w:tcPr>
          <w:p w14:paraId="4CE1D4BC">
            <w:pPr>
              <w:spacing w:line="360" w:lineRule="auto"/>
              <w:jc w:val="center"/>
              <w:rPr>
                <w:rFonts w:hint="eastAsia" w:ascii="宋体" w:hAnsi="宋体" w:eastAsia="宋体" w:cs="宋体"/>
                <w:sz w:val="24"/>
                <w:lang w:val="en-US" w:eastAsia="zh-CN"/>
              </w:rPr>
            </w:pPr>
            <w:r>
              <w:rPr>
                <w:rFonts w:hint="default" w:ascii="宋体" w:hAnsi="宋体" w:eastAsia="宋体" w:cs="宋体"/>
                <w:sz w:val="24"/>
                <w:lang w:val="en-US" w:eastAsia="zh-CN"/>
              </w:rPr>
              <w:t>40.81%</w:t>
            </w:r>
          </w:p>
        </w:tc>
        <w:tc>
          <w:tcPr>
            <w:tcW w:w="2842" w:type="dxa"/>
            <w:shd w:val="clear" w:color="auto" w:fill="auto"/>
            <w:noWrap w:val="0"/>
            <w:vAlign w:val="center"/>
          </w:tcPr>
          <w:p w14:paraId="576D938B">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22.88%</w:t>
            </w:r>
          </w:p>
        </w:tc>
      </w:tr>
    </w:tbl>
    <w:p w14:paraId="58BABD9C">
      <w:pPr>
        <w:spacing w:line="360" w:lineRule="auto"/>
        <w:ind w:firstLine="482" w:firstLineChars="200"/>
        <w:outlineLvl w:val="0"/>
        <w:rPr>
          <w:rFonts w:hint="eastAsia" w:ascii="宋体" w:hAnsi="宋体"/>
          <w:b/>
          <w:bCs/>
          <w:sz w:val="24"/>
          <w:lang w:val="en-US" w:eastAsia="zh-CN"/>
        </w:rPr>
      </w:pPr>
      <w:r>
        <w:rPr>
          <w:rFonts w:hint="eastAsia" w:ascii="宋体" w:hAnsi="宋体"/>
          <w:b/>
          <w:bCs/>
          <w:sz w:val="24"/>
          <w:lang w:val="en-US" w:eastAsia="zh-CN"/>
        </w:rPr>
        <w:t xml:space="preserve">四、担保协议的主要内容 </w:t>
      </w:r>
    </w:p>
    <w:p w14:paraId="079239ED">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具体担保种类、方式、金额、期限等有关条款，以公司及子公司实际签署的相关担保协议等文件为准。</w:t>
      </w:r>
    </w:p>
    <w:p w14:paraId="401B3E1C">
      <w:pPr>
        <w:spacing w:line="360" w:lineRule="auto"/>
        <w:ind w:firstLine="482" w:firstLineChars="200"/>
        <w:outlineLvl w:val="0"/>
        <w:rPr>
          <w:rFonts w:hint="eastAsia" w:ascii="宋体" w:hAnsi="宋体"/>
          <w:b/>
          <w:bCs/>
          <w:sz w:val="24"/>
          <w:lang w:val="en-US" w:eastAsia="zh-CN"/>
        </w:rPr>
      </w:pPr>
      <w:r>
        <w:rPr>
          <w:rFonts w:hint="eastAsia" w:ascii="宋体" w:hAnsi="宋体"/>
          <w:b/>
          <w:bCs/>
          <w:sz w:val="24"/>
          <w:lang w:val="en-US" w:eastAsia="zh-CN"/>
        </w:rPr>
        <w:t xml:space="preserve">五、董事会意见 </w:t>
      </w:r>
    </w:p>
    <w:p w14:paraId="3565065B">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公司对子公司提供担保有助于各公司拓展业务，满足其生产经营资金需求，提高公司资产运营效率。</w:t>
      </w:r>
    </w:p>
    <w:p w14:paraId="25109559">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公司对子公司具有实际控制权，在担保期限内公司有能力控制其经营管理风险及决策，可及时掌控其资信状况，确保担保风险处于可控范围内。</w:t>
      </w:r>
    </w:p>
    <w:p w14:paraId="48AC9D0B">
      <w:pPr>
        <w:spacing w:line="360" w:lineRule="auto"/>
        <w:ind w:firstLine="480" w:firstLineChars="200"/>
        <w:rPr>
          <w:rFonts w:hint="eastAsia" w:ascii="宋体" w:hAnsi="宋体" w:eastAsia="宋体" w:cs="Times New Roman"/>
          <w:color w:val="000000"/>
          <w:sz w:val="24"/>
          <w:lang w:eastAsia="zh-CN"/>
        </w:rPr>
      </w:pPr>
      <w:r>
        <w:rPr>
          <w:rFonts w:hint="eastAsia" w:ascii="宋体" w:hAnsi="宋体"/>
          <w:sz w:val="24"/>
          <w:lang w:val="en-US" w:eastAsia="zh-CN"/>
        </w:rPr>
        <w:t>上述担保不存在与中国证监会相关规定及《公司章程》相违背的情况，</w:t>
      </w:r>
      <w:bookmarkStart w:id="0" w:name="OLE_LINK41"/>
      <w:bookmarkStart w:id="1" w:name="OLE_LINK40"/>
      <w:r>
        <w:rPr>
          <w:rFonts w:hint="eastAsia" w:ascii="宋体" w:hAnsi="宋体" w:eastAsia="宋体" w:cs="Times New Roman"/>
          <w:color w:val="000000"/>
          <w:sz w:val="24"/>
          <w:lang w:eastAsia="zh-CN"/>
        </w:rPr>
        <w:t>不存在损害公司及全体股东尤其是中小股东利益的情形，不会给公司带来较大风险。</w:t>
      </w:r>
    </w:p>
    <w:bookmarkEnd w:id="0"/>
    <w:bookmarkEnd w:id="1"/>
    <w:p w14:paraId="2C023532">
      <w:pPr>
        <w:numPr>
          <w:ilvl w:val="0"/>
          <w:numId w:val="0"/>
        </w:numPr>
        <w:spacing w:line="360" w:lineRule="auto"/>
        <w:ind w:leftChars="196"/>
        <w:rPr>
          <w:rFonts w:hint="eastAsia" w:ascii="宋体" w:hAnsi="宋体"/>
          <w:b/>
          <w:sz w:val="24"/>
        </w:rPr>
      </w:pPr>
      <w:r>
        <w:rPr>
          <w:rFonts w:hint="eastAsia" w:ascii="宋体" w:hAnsi="宋体"/>
          <w:b/>
          <w:sz w:val="24"/>
          <w:lang w:val="en-US" w:eastAsia="zh-CN"/>
        </w:rPr>
        <w:t>六、</w:t>
      </w:r>
      <w:r>
        <w:rPr>
          <w:rFonts w:hint="eastAsia" w:ascii="宋体" w:hAnsi="宋体"/>
          <w:b/>
          <w:sz w:val="24"/>
        </w:rPr>
        <w:t>累计对外担保的数量及对外担保逾期的数量</w:t>
      </w:r>
    </w:p>
    <w:p w14:paraId="5B43DE1F">
      <w:pPr>
        <w:spacing w:line="360" w:lineRule="auto"/>
        <w:ind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lang w:eastAsia="zh-CN"/>
        </w:rPr>
        <w:t>截至本次公告日</w:t>
      </w:r>
      <w:r>
        <w:rPr>
          <w:rFonts w:hint="eastAsia" w:ascii="宋体" w:hAnsi="宋体"/>
          <w:color w:val="000000"/>
          <w:sz w:val="24"/>
          <w:highlight w:val="none"/>
        </w:rPr>
        <w:t>，上市公司及控股子公司对外担保总余额</w:t>
      </w:r>
      <w:r>
        <w:rPr>
          <w:rFonts w:hint="eastAsia" w:ascii="宋体" w:hAnsi="宋体"/>
          <w:color w:val="000000"/>
          <w:sz w:val="24"/>
          <w:highlight w:val="none"/>
          <w:lang w:val="en-US" w:eastAsia="zh-CN"/>
        </w:rPr>
        <w:t>为205.15亿元，</w:t>
      </w:r>
      <w:r>
        <w:rPr>
          <w:rFonts w:hint="eastAsia" w:ascii="宋体" w:hAnsi="宋体"/>
          <w:color w:val="000000"/>
          <w:sz w:val="24"/>
          <w:highlight w:val="none"/>
        </w:rPr>
        <w:t>占上市公司</w:t>
      </w:r>
      <w:r>
        <w:rPr>
          <w:rFonts w:ascii="宋体" w:hAnsi="宋体"/>
          <w:color w:val="000000"/>
          <w:sz w:val="24"/>
          <w:highlight w:val="none"/>
        </w:rPr>
        <w:t>20</w:t>
      </w:r>
      <w:r>
        <w:rPr>
          <w:rFonts w:hint="eastAsia" w:ascii="宋体" w:hAnsi="宋体"/>
          <w:color w:val="000000"/>
          <w:sz w:val="24"/>
          <w:highlight w:val="none"/>
        </w:rPr>
        <w:t>2</w:t>
      </w:r>
      <w:r>
        <w:rPr>
          <w:rFonts w:hint="eastAsia" w:ascii="宋体" w:hAnsi="宋体"/>
          <w:color w:val="000000"/>
          <w:sz w:val="24"/>
          <w:highlight w:val="none"/>
          <w:lang w:val="en-US" w:eastAsia="zh-CN"/>
        </w:rPr>
        <w:t>3</w:t>
      </w:r>
      <w:r>
        <w:rPr>
          <w:rFonts w:ascii="宋体" w:hAnsi="宋体"/>
          <w:color w:val="000000"/>
          <w:sz w:val="24"/>
          <w:highlight w:val="none"/>
        </w:rPr>
        <w:t>年12月31日经审计</w:t>
      </w:r>
      <w:r>
        <w:rPr>
          <w:rFonts w:hint="eastAsia" w:ascii="宋体" w:hAnsi="宋体"/>
          <w:color w:val="000000"/>
          <w:sz w:val="24"/>
          <w:highlight w:val="none"/>
        </w:rPr>
        <w:t>归属于母公司</w:t>
      </w:r>
      <w:r>
        <w:rPr>
          <w:rFonts w:ascii="宋体" w:hAnsi="宋体"/>
          <w:color w:val="000000"/>
          <w:sz w:val="24"/>
          <w:highlight w:val="none"/>
        </w:rPr>
        <w:t>净资产的比例为</w:t>
      </w:r>
      <w:r>
        <w:rPr>
          <w:rFonts w:hint="eastAsia" w:ascii="宋体" w:hAnsi="宋体"/>
          <w:color w:val="000000"/>
          <w:sz w:val="24"/>
          <w:highlight w:val="none"/>
          <w:lang w:val="en-US" w:eastAsia="zh-CN"/>
        </w:rPr>
        <w:t>192.52%</w:t>
      </w:r>
      <w:r>
        <w:rPr>
          <w:rFonts w:hint="eastAsia" w:ascii="宋体" w:hAnsi="宋体"/>
          <w:color w:val="000000"/>
          <w:sz w:val="24"/>
          <w:highlight w:val="none"/>
        </w:rPr>
        <w:t>；上市公司及其控股子公司对合并报表外单位提供的担保总余额</w:t>
      </w:r>
      <w:r>
        <w:rPr>
          <w:rFonts w:hint="eastAsia" w:ascii="宋体" w:hAnsi="宋体"/>
          <w:color w:val="000000"/>
          <w:sz w:val="24"/>
          <w:highlight w:val="none"/>
          <w:lang w:val="en-US" w:eastAsia="zh-CN"/>
        </w:rPr>
        <w:t>为14亿元，</w:t>
      </w:r>
      <w:r>
        <w:rPr>
          <w:rFonts w:hint="eastAsia" w:ascii="宋体" w:hAnsi="宋体"/>
          <w:color w:val="000000"/>
          <w:sz w:val="24"/>
          <w:highlight w:val="none"/>
        </w:rPr>
        <w:t>占上市公司</w:t>
      </w:r>
      <w:r>
        <w:rPr>
          <w:rFonts w:ascii="宋体" w:hAnsi="宋体"/>
          <w:color w:val="000000"/>
          <w:sz w:val="24"/>
          <w:highlight w:val="none"/>
        </w:rPr>
        <w:t>20</w:t>
      </w:r>
      <w:r>
        <w:rPr>
          <w:rFonts w:hint="eastAsia" w:ascii="宋体" w:hAnsi="宋体"/>
          <w:color w:val="000000"/>
          <w:sz w:val="24"/>
          <w:highlight w:val="none"/>
        </w:rPr>
        <w:t>2</w:t>
      </w:r>
      <w:r>
        <w:rPr>
          <w:rFonts w:hint="eastAsia" w:ascii="宋体" w:hAnsi="宋体"/>
          <w:color w:val="000000"/>
          <w:sz w:val="24"/>
          <w:highlight w:val="none"/>
          <w:lang w:val="en-US" w:eastAsia="zh-CN"/>
        </w:rPr>
        <w:t>3</w:t>
      </w:r>
      <w:r>
        <w:rPr>
          <w:rFonts w:ascii="宋体" w:hAnsi="宋体"/>
          <w:color w:val="000000"/>
          <w:sz w:val="24"/>
          <w:highlight w:val="none"/>
        </w:rPr>
        <w:t>年12月31日经审计</w:t>
      </w:r>
      <w:r>
        <w:rPr>
          <w:rFonts w:hint="eastAsia" w:ascii="宋体" w:hAnsi="宋体"/>
          <w:color w:val="000000"/>
          <w:sz w:val="24"/>
          <w:highlight w:val="none"/>
        </w:rPr>
        <w:t>归属于母公司</w:t>
      </w:r>
      <w:r>
        <w:rPr>
          <w:rFonts w:ascii="宋体" w:hAnsi="宋体"/>
          <w:color w:val="000000"/>
          <w:sz w:val="24"/>
          <w:highlight w:val="none"/>
        </w:rPr>
        <w:t>净资产的比例为</w:t>
      </w:r>
      <w:r>
        <w:rPr>
          <w:rFonts w:hint="eastAsia" w:ascii="宋体" w:hAnsi="宋体"/>
          <w:color w:val="000000"/>
          <w:sz w:val="24"/>
          <w:highlight w:val="none"/>
          <w:lang w:val="en-US" w:eastAsia="zh-CN"/>
        </w:rPr>
        <w:t>13.14%。</w:t>
      </w:r>
    </w:p>
    <w:p w14:paraId="5BB64C8B">
      <w:pPr>
        <w:spacing w:line="360" w:lineRule="auto"/>
        <w:ind w:firstLine="480" w:firstLineChars="200"/>
        <w:rPr>
          <w:rFonts w:hint="eastAsia" w:ascii="宋体" w:hAnsi="宋体"/>
          <w:b/>
          <w:sz w:val="24"/>
        </w:rPr>
      </w:pPr>
      <w:r>
        <w:rPr>
          <w:rFonts w:hint="eastAsia" w:ascii="宋体" w:hAnsi="宋体"/>
          <w:color w:val="000000"/>
          <w:sz w:val="24"/>
          <w:highlight w:val="none"/>
          <w:lang w:val="en-US" w:eastAsia="zh-CN"/>
        </w:rPr>
        <w:t>上市公司</w:t>
      </w:r>
      <w:r>
        <w:rPr>
          <w:rFonts w:hint="eastAsia" w:ascii="宋体" w:hAnsi="宋体"/>
          <w:color w:val="000000"/>
          <w:sz w:val="24"/>
          <w:highlight w:val="none"/>
        </w:rPr>
        <w:t>不存在逾期担保、涉及诉讼的担保及因担保被判决败诉而应承担损失的情况。</w:t>
      </w:r>
    </w:p>
    <w:p w14:paraId="2DDFE6B8">
      <w:pPr>
        <w:spacing w:line="360" w:lineRule="auto"/>
        <w:ind w:firstLine="482" w:firstLineChars="200"/>
        <w:rPr>
          <w:rFonts w:hint="eastAsia" w:ascii="宋体" w:hAnsi="宋体"/>
          <w:b/>
          <w:sz w:val="24"/>
        </w:rPr>
      </w:pPr>
      <w:r>
        <w:rPr>
          <w:rFonts w:hint="eastAsia" w:ascii="宋体" w:hAnsi="宋体"/>
          <w:b/>
          <w:sz w:val="24"/>
          <w:lang w:val="en-US" w:eastAsia="zh-CN"/>
        </w:rPr>
        <w:t>七</w:t>
      </w:r>
      <w:r>
        <w:rPr>
          <w:rFonts w:hint="eastAsia" w:ascii="宋体" w:hAnsi="宋体"/>
          <w:b/>
          <w:sz w:val="24"/>
        </w:rPr>
        <w:t>、备查文件</w:t>
      </w:r>
    </w:p>
    <w:p w14:paraId="3F10A64B">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sz w:val="24"/>
          <w:highlight w:val="none"/>
        </w:rPr>
        <w:t>1、</w:t>
      </w:r>
      <w:r>
        <w:rPr>
          <w:rFonts w:ascii="宋体" w:hAnsi="宋体"/>
          <w:color w:val="000000"/>
          <w:sz w:val="24"/>
          <w:highlight w:val="none"/>
        </w:rPr>
        <w:t>第</w:t>
      </w:r>
      <w:r>
        <w:rPr>
          <w:rFonts w:hint="eastAsia" w:ascii="宋体" w:hAnsi="宋体"/>
          <w:color w:val="000000"/>
          <w:sz w:val="24"/>
          <w:highlight w:val="none"/>
          <w:lang w:eastAsia="zh-CN"/>
        </w:rPr>
        <w:t>六</w:t>
      </w:r>
      <w:r>
        <w:rPr>
          <w:rFonts w:ascii="宋体" w:hAnsi="宋体"/>
          <w:color w:val="000000"/>
          <w:sz w:val="24"/>
          <w:highlight w:val="none"/>
        </w:rPr>
        <w:t>届董事会第</w:t>
      </w:r>
      <w:r>
        <w:rPr>
          <w:rFonts w:hint="eastAsia" w:ascii="宋体" w:hAnsi="宋体"/>
          <w:color w:val="000000"/>
          <w:sz w:val="24"/>
          <w:highlight w:val="none"/>
          <w:lang w:val="en-US" w:eastAsia="zh-CN"/>
        </w:rPr>
        <w:t>五十二</w:t>
      </w:r>
      <w:r>
        <w:rPr>
          <w:rFonts w:ascii="宋体" w:hAnsi="宋体"/>
          <w:color w:val="000000"/>
          <w:sz w:val="24"/>
          <w:highlight w:val="none"/>
        </w:rPr>
        <w:t>次会议决议</w:t>
      </w:r>
      <w:r>
        <w:rPr>
          <w:rFonts w:hint="eastAsia" w:ascii="宋体" w:hAnsi="宋体" w:eastAsia="宋体" w:cs="Times New Roman"/>
          <w:color w:val="000000"/>
          <w:sz w:val="24"/>
          <w:highlight w:val="none"/>
        </w:rPr>
        <w:t>。</w:t>
      </w:r>
    </w:p>
    <w:p w14:paraId="30992A46">
      <w:pPr>
        <w:spacing w:line="360" w:lineRule="auto"/>
        <w:ind w:firstLine="480" w:firstLineChars="200"/>
        <w:rPr>
          <w:rFonts w:hint="eastAsia" w:ascii="宋体" w:hAnsi="宋体" w:cs="宋体"/>
          <w:sz w:val="24"/>
        </w:rPr>
      </w:pPr>
      <w:r>
        <w:rPr>
          <w:rFonts w:hint="eastAsia" w:ascii="宋体" w:hAnsi="宋体" w:cs="宋体"/>
          <w:sz w:val="24"/>
        </w:rPr>
        <w:t>特此公告。</w:t>
      </w:r>
    </w:p>
    <w:p w14:paraId="502A0AFD">
      <w:pPr>
        <w:spacing w:line="360" w:lineRule="auto"/>
        <w:ind w:firstLine="480" w:firstLineChars="200"/>
        <w:rPr>
          <w:rFonts w:hint="eastAsia" w:ascii="宋体" w:hAnsi="宋体"/>
          <w:sz w:val="24"/>
        </w:rPr>
      </w:pPr>
    </w:p>
    <w:p w14:paraId="10C0D072">
      <w:pPr>
        <w:spacing w:line="360" w:lineRule="auto"/>
        <w:ind w:firstLine="480" w:firstLineChars="200"/>
        <w:rPr>
          <w:rFonts w:hint="eastAsia" w:ascii="宋体" w:hAnsi="宋体"/>
          <w:sz w:val="24"/>
        </w:rPr>
      </w:pPr>
    </w:p>
    <w:p w14:paraId="7E72BC55">
      <w:pPr>
        <w:spacing w:line="360" w:lineRule="auto"/>
        <w:ind w:firstLine="480" w:firstLineChars="200"/>
        <w:jc w:val="right"/>
        <w:rPr>
          <w:rFonts w:ascii="宋体" w:hAnsi="宋体"/>
          <w:b/>
          <w:sz w:val="24"/>
        </w:rPr>
      </w:pPr>
      <w:r>
        <w:rPr>
          <w:rFonts w:hint="eastAsia" w:ascii="宋体" w:hAnsi="宋体"/>
          <w:sz w:val="24"/>
        </w:rPr>
        <w:t xml:space="preserve">                                             </w:t>
      </w:r>
      <w:r>
        <w:rPr>
          <w:rFonts w:hint="eastAsia" w:ascii="宋体" w:hAnsi="宋体"/>
          <w:b/>
          <w:sz w:val="24"/>
        </w:rPr>
        <w:t>东华能源股份有限公司</w:t>
      </w:r>
    </w:p>
    <w:p w14:paraId="309B7FA8">
      <w:pPr>
        <w:spacing w:line="360" w:lineRule="auto"/>
        <w:ind w:firstLine="843" w:firstLineChars="350"/>
        <w:rPr>
          <w:rFonts w:ascii="宋体" w:hAnsi="宋体"/>
          <w:b/>
          <w:sz w:val="24"/>
        </w:rPr>
      </w:pPr>
      <w:r>
        <w:rPr>
          <w:rFonts w:hint="eastAsia" w:ascii="宋体" w:hAnsi="宋体"/>
          <w:b/>
          <w:sz w:val="24"/>
        </w:rPr>
        <w:t xml:space="preserve">                                                 董事会</w:t>
      </w:r>
    </w:p>
    <w:p w14:paraId="0CEE47F1">
      <w:pPr>
        <w:spacing w:line="360" w:lineRule="auto"/>
        <w:ind w:firstLine="843" w:firstLineChars="350"/>
        <w:rPr>
          <w:rFonts w:ascii="宋体" w:hAnsi="宋体"/>
          <w:b/>
          <w:sz w:val="24"/>
        </w:rPr>
      </w:pPr>
      <w:r>
        <w:rPr>
          <w:rFonts w:hint="eastAsia" w:ascii="宋体" w:hAnsi="宋体"/>
          <w:b/>
          <w:sz w:val="24"/>
        </w:rPr>
        <w:t xml:space="preserve">                                            </w:t>
      </w:r>
      <w:r>
        <w:rPr>
          <w:rFonts w:hint="eastAsia" w:ascii="宋体" w:hAnsi="宋体"/>
          <w:b/>
          <w:sz w:val="24"/>
          <w:lang w:eastAsia="zh-CN"/>
        </w:rPr>
        <w:t>202</w:t>
      </w:r>
      <w:r>
        <w:rPr>
          <w:rFonts w:hint="eastAsia" w:ascii="宋体" w:hAnsi="宋体"/>
          <w:b/>
          <w:sz w:val="24"/>
          <w:lang w:val="en-US" w:eastAsia="zh-CN"/>
        </w:rPr>
        <w:t>5</w:t>
      </w:r>
      <w:r>
        <w:rPr>
          <w:rFonts w:hint="eastAsia" w:ascii="宋体" w:hAnsi="宋体"/>
          <w:b/>
          <w:sz w:val="24"/>
        </w:rPr>
        <w:t>年</w:t>
      </w:r>
      <w:r>
        <w:rPr>
          <w:rFonts w:hint="eastAsia" w:ascii="宋体" w:hAnsi="宋体"/>
          <w:b/>
          <w:sz w:val="24"/>
          <w:lang w:val="en-US" w:eastAsia="zh-CN"/>
        </w:rPr>
        <w:t>2</w:t>
      </w:r>
      <w:r>
        <w:rPr>
          <w:rFonts w:hint="eastAsia" w:ascii="宋体" w:hAnsi="宋体"/>
          <w:b/>
          <w:sz w:val="24"/>
        </w:rPr>
        <w:t>月</w:t>
      </w:r>
      <w:r>
        <w:rPr>
          <w:rFonts w:hint="eastAsia" w:ascii="宋体" w:hAnsi="宋体"/>
          <w:b/>
          <w:sz w:val="24"/>
          <w:lang w:val="en-US" w:eastAsia="zh-CN"/>
        </w:rPr>
        <w:t>17</w:t>
      </w:r>
      <w:r>
        <w:rPr>
          <w:rFonts w:hint="eastAsia" w:ascii="宋体" w:hAnsi="宋体"/>
          <w:b/>
          <w:sz w:val="24"/>
        </w:rPr>
        <w:t>日</w:t>
      </w:r>
    </w:p>
    <w:sectPr>
      <w:footerReference r:id="rId3" w:type="default"/>
      <w:footerReference r:id="rId4"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C9437">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14:paraId="563568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297A5">
    <w:pPr>
      <w:pStyle w:val="8"/>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14:paraId="525DDB9B">
    <w:pPr>
      <w:pStyle w:val="8"/>
      <w:ind w:right="360"/>
    </w:pPr>
  </w:p>
  <w:p w14:paraId="37A21CA3"/>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NDkwZWZmZjM4MGI2Y2RmNjYzYjEzYThmNmY2YTQifQ=="/>
  </w:docVars>
  <w:rsids>
    <w:rsidRoot w:val="00C154F2"/>
    <w:rsid w:val="00007358"/>
    <w:rsid w:val="00010C42"/>
    <w:rsid w:val="000161A5"/>
    <w:rsid w:val="00016BC5"/>
    <w:rsid w:val="000244DA"/>
    <w:rsid w:val="00030A37"/>
    <w:rsid w:val="00033506"/>
    <w:rsid w:val="00036F41"/>
    <w:rsid w:val="000378BE"/>
    <w:rsid w:val="00040256"/>
    <w:rsid w:val="000402FE"/>
    <w:rsid w:val="00045525"/>
    <w:rsid w:val="00052E82"/>
    <w:rsid w:val="0005340D"/>
    <w:rsid w:val="00054D55"/>
    <w:rsid w:val="00057AE9"/>
    <w:rsid w:val="0006374F"/>
    <w:rsid w:val="00065ACB"/>
    <w:rsid w:val="000673D9"/>
    <w:rsid w:val="0006771A"/>
    <w:rsid w:val="00067FEE"/>
    <w:rsid w:val="00075FFC"/>
    <w:rsid w:val="00080419"/>
    <w:rsid w:val="00080FC9"/>
    <w:rsid w:val="00081354"/>
    <w:rsid w:val="00081F13"/>
    <w:rsid w:val="00085E0D"/>
    <w:rsid w:val="0008683C"/>
    <w:rsid w:val="000912D0"/>
    <w:rsid w:val="0009159F"/>
    <w:rsid w:val="00093B5A"/>
    <w:rsid w:val="0009467A"/>
    <w:rsid w:val="000946FE"/>
    <w:rsid w:val="00094D92"/>
    <w:rsid w:val="000965FE"/>
    <w:rsid w:val="00096983"/>
    <w:rsid w:val="000972BF"/>
    <w:rsid w:val="000A24A8"/>
    <w:rsid w:val="000A739E"/>
    <w:rsid w:val="000A7793"/>
    <w:rsid w:val="000A7B67"/>
    <w:rsid w:val="000B08CF"/>
    <w:rsid w:val="000B3137"/>
    <w:rsid w:val="000B3DE7"/>
    <w:rsid w:val="000B5632"/>
    <w:rsid w:val="000B7E90"/>
    <w:rsid w:val="000C14E4"/>
    <w:rsid w:val="000C1A85"/>
    <w:rsid w:val="000C423A"/>
    <w:rsid w:val="000D028B"/>
    <w:rsid w:val="000D084B"/>
    <w:rsid w:val="000D12E6"/>
    <w:rsid w:val="000D18B1"/>
    <w:rsid w:val="000D3FDC"/>
    <w:rsid w:val="000D4323"/>
    <w:rsid w:val="000D5E85"/>
    <w:rsid w:val="000D6273"/>
    <w:rsid w:val="000D785E"/>
    <w:rsid w:val="000D7E56"/>
    <w:rsid w:val="000E3CAF"/>
    <w:rsid w:val="000E4304"/>
    <w:rsid w:val="000E4E4D"/>
    <w:rsid w:val="000E6681"/>
    <w:rsid w:val="000F1412"/>
    <w:rsid w:val="000F1F64"/>
    <w:rsid w:val="000F329F"/>
    <w:rsid w:val="00100AE0"/>
    <w:rsid w:val="00101A3E"/>
    <w:rsid w:val="0010215E"/>
    <w:rsid w:val="001032F1"/>
    <w:rsid w:val="00104C3B"/>
    <w:rsid w:val="001052C8"/>
    <w:rsid w:val="00106970"/>
    <w:rsid w:val="0011326B"/>
    <w:rsid w:val="00114431"/>
    <w:rsid w:val="00115439"/>
    <w:rsid w:val="0012229C"/>
    <w:rsid w:val="00123360"/>
    <w:rsid w:val="00124785"/>
    <w:rsid w:val="001308C4"/>
    <w:rsid w:val="001308DC"/>
    <w:rsid w:val="00131B1A"/>
    <w:rsid w:val="00132FC4"/>
    <w:rsid w:val="00136F7D"/>
    <w:rsid w:val="00137912"/>
    <w:rsid w:val="0014095E"/>
    <w:rsid w:val="00140FBB"/>
    <w:rsid w:val="00141727"/>
    <w:rsid w:val="00144500"/>
    <w:rsid w:val="00144D21"/>
    <w:rsid w:val="00146F2C"/>
    <w:rsid w:val="00147DBD"/>
    <w:rsid w:val="001509B7"/>
    <w:rsid w:val="00152B64"/>
    <w:rsid w:val="00152C3E"/>
    <w:rsid w:val="00154A05"/>
    <w:rsid w:val="0015586E"/>
    <w:rsid w:val="001622DA"/>
    <w:rsid w:val="00162F90"/>
    <w:rsid w:val="001631F9"/>
    <w:rsid w:val="001637C6"/>
    <w:rsid w:val="00167F18"/>
    <w:rsid w:val="00172A20"/>
    <w:rsid w:val="00172E78"/>
    <w:rsid w:val="001751C1"/>
    <w:rsid w:val="00176C95"/>
    <w:rsid w:val="00177A11"/>
    <w:rsid w:val="00180398"/>
    <w:rsid w:val="0018103D"/>
    <w:rsid w:val="001813FC"/>
    <w:rsid w:val="001825CD"/>
    <w:rsid w:val="00184658"/>
    <w:rsid w:val="00194BB7"/>
    <w:rsid w:val="00197B02"/>
    <w:rsid w:val="001A4BCD"/>
    <w:rsid w:val="001A5B25"/>
    <w:rsid w:val="001A5CC3"/>
    <w:rsid w:val="001A5DF4"/>
    <w:rsid w:val="001A7CDF"/>
    <w:rsid w:val="001B5C86"/>
    <w:rsid w:val="001B5E3F"/>
    <w:rsid w:val="001B5F7C"/>
    <w:rsid w:val="001B6F9D"/>
    <w:rsid w:val="001C05DD"/>
    <w:rsid w:val="001C0BA8"/>
    <w:rsid w:val="001C0F2F"/>
    <w:rsid w:val="001C3446"/>
    <w:rsid w:val="001C450F"/>
    <w:rsid w:val="001C592F"/>
    <w:rsid w:val="001C7EB3"/>
    <w:rsid w:val="001D0550"/>
    <w:rsid w:val="001D0FF2"/>
    <w:rsid w:val="001D2C79"/>
    <w:rsid w:val="001D35C6"/>
    <w:rsid w:val="001D7035"/>
    <w:rsid w:val="001E345F"/>
    <w:rsid w:val="001E72DF"/>
    <w:rsid w:val="001F019D"/>
    <w:rsid w:val="001F036B"/>
    <w:rsid w:val="001F0DAC"/>
    <w:rsid w:val="001F3137"/>
    <w:rsid w:val="001F3762"/>
    <w:rsid w:val="001F59EB"/>
    <w:rsid w:val="001F7615"/>
    <w:rsid w:val="002029B9"/>
    <w:rsid w:val="00202A3A"/>
    <w:rsid w:val="0020425F"/>
    <w:rsid w:val="002048DB"/>
    <w:rsid w:val="00206136"/>
    <w:rsid w:val="002061EC"/>
    <w:rsid w:val="00213A48"/>
    <w:rsid w:val="00214AAF"/>
    <w:rsid w:val="002168E4"/>
    <w:rsid w:val="0021775F"/>
    <w:rsid w:val="0022316E"/>
    <w:rsid w:val="00230C1B"/>
    <w:rsid w:val="0023228B"/>
    <w:rsid w:val="002334DD"/>
    <w:rsid w:val="00235F3F"/>
    <w:rsid w:val="00235FCA"/>
    <w:rsid w:val="00237949"/>
    <w:rsid w:val="00240422"/>
    <w:rsid w:val="00243577"/>
    <w:rsid w:val="00244B81"/>
    <w:rsid w:val="002454BA"/>
    <w:rsid w:val="00245EA0"/>
    <w:rsid w:val="00246DBB"/>
    <w:rsid w:val="00250183"/>
    <w:rsid w:val="00250F7F"/>
    <w:rsid w:val="002520EB"/>
    <w:rsid w:val="002538CB"/>
    <w:rsid w:val="00254120"/>
    <w:rsid w:val="00267B05"/>
    <w:rsid w:val="0027047B"/>
    <w:rsid w:val="002745C3"/>
    <w:rsid w:val="002776C7"/>
    <w:rsid w:val="00281780"/>
    <w:rsid w:val="00287BE2"/>
    <w:rsid w:val="00287DD7"/>
    <w:rsid w:val="002907E4"/>
    <w:rsid w:val="00291167"/>
    <w:rsid w:val="00291AC4"/>
    <w:rsid w:val="00292B5E"/>
    <w:rsid w:val="00292C12"/>
    <w:rsid w:val="00294199"/>
    <w:rsid w:val="002A04CA"/>
    <w:rsid w:val="002A1F65"/>
    <w:rsid w:val="002A5C33"/>
    <w:rsid w:val="002A6047"/>
    <w:rsid w:val="002A7FA5"/>
    <w:rsid w:val="002B1311"/>
    <w:rsid w:val="002B3F36"/>
    <w:rsid w:val="002B6D16"/>
    <w:rsid w:val="002C08BC"/>
    <w:rsid w:val="002C20B2"/>
    <w:rsid w:val="002D40A4"/>
    <w:rsid w:val="002D4A59"/>
    <w:rsid w:val="002D745F"/>
    <w:rsid w:val="002E00ED"/>
    <w:rsid w:val="002E1014"/>
    <w:rsid w:val="002E141B"/>
    <w:rsid w:val="002E43D7"/>
    <w:rsid w:val="002E7532"/>
    <w:rsid w:val="002F0DEA"/>
    <w:rsid w:val="002F1C93"/>
    <w:rsid w:val="002F2922"/>
    <w:rsid w:val="002F2B79"/>
    <w:rsid w:val="002F35F3"/>
    <w:rsid w:val="002F3ECD"/>
    <w:rsid w:val="002F7FD1"/>
    <w:rsid w:val="003009FD"/>
    <w:rsid w:val="003019D3"/>
    <w:rsid w:val="0030290D"/>
    <w:rsid w:val="00302F17"/>
    <w:rsid w:val="00311E97"/>
    <w:rsid w:val="0031380A"/>
    <w:rsid w:val="003171F6"/>
    <w:rsid w:val="003173FD"/>
    <w:rsid w:val="00320FBA"/>
    <w:rsid w:val="00324610"/>
    <w:rsid w:val="00324EED"/>
    <w:rsid w:val="00325BC9"/>
    <w:rsid w:val="00325EC4"/>
    <w:rsid w:val="00325F1E"/>
    <w:rsid w:val="0032782E"/>
    <w:rsid w:val="003315BF"/>
    <w:rsid w:val="00331E9B"/>
    <w:rsid w:val="00332361"/>
    <w:rsid w:val="00332AF7"/>
    <w:rsid w:val="00332EC5"/>
    <w:rsid w:val="00336235"/>
    <w:rsid w:val="003363A9"/>
    <w:rsid w:val="00341DB8"/>
    <w:rsid w:val="00343B94"/>
    <w:rsid w:val="00345500"/>
    <w:rsid w:val="003466D3"/>
    <w:rsid w:val="00347D0F"/>
    <w:rsid w:val="00360518"/>
    <w:rsid w:val="003611AF"/>
    <w:rsid w:val="00364682"/>
    <w:rsid w:val="00365572"/>
    <w:rsid w:val="00370980"/>
    <w:rsid w:val="0037136D"/>
    <w:rsid w:val="003749A6"/>
    <w:rsid w:val="00375F4F"/>
    <w:rsid w:val="003807FC"/>
    <w:rsid w:val="00383079"/>
    <w:rsid w:val="00386FEC"/>
    <w:rsid w:val="00387633"/>
    <w:rsid w:val="0039088F"/>
    <w:rsid w:val="00392DD9"/>
    <w:rsid w:val="0039408A"/>
    <w:rsid w:val="0039516B"/>
    <w:rsid w:val="00395241"/>
    <w:rsid w:val="003A1483"/>
    <w:rsid w:val="003A1D9B"/>
    <w:rsid w:val="003A2CAA"/>
    <w:rsid w:val="003A4A09"/>
    <w:rsid w:val="003A6C76"/>
    <w:rsid w:val="003A6F3F"/>
    <w:rsid w:val="003B35D9"/>
    <w:rsid w:val="003B5E5D"/>
    <w:rsid w:val="003B762F"/>
    <w:rsid w:val="003C240C"/>
    <w:rsid w:val="003C34C6"/>
    <w:rsid w:val="003C59F7"/>
    <w:rsid w:val="003C797C"/>
    <w:rsid w:val="003D01C2"/>
    <w:rsid w:val="003D1570"/>
    <w:rsid w:val="003D227D"/>
    <w:rsid w:val="003D535D"/>
    <w:rsid w:val="003D69B2"/>
    <w:rsid w:val="003D7130"/>
    <w:rsid w:val="003D7EE7"/>
    <w:rsid w:val="003E09BB"/>
    <w:rsid w:val="003E44D5"/>
    <w:rsid w:val="003E550B"/>
    <w:rsid w:val="003E5772"/>
    <w:rsid w:val="003F1EE0"/>
    <w:rsid w:val="003F2C11"/>
    <w:rsid w:val="003F2C1C"/>
    <w:rsid w:val="003F3F71"/>
    <w:rsid w:val="003F5B7C"/>
    <w:rsid w:val="003F6D81"/>
    <w:rsid w:val="00400496"/>
    <w:rsid w:val="00404BDE"/>
    <w:rsid w:val="00405070"/>
    <w:rsid w:val="00406A3C"/>
    <w:rsid w:val="0041016A"/>
    <w:rsid w:val="0041022D"/>
    <w:rsid w:val="0041150E"/>
    <w:rsid w:val="004142A0"/>
    <w:rsid w:val="004143D8"/>
    <w:rsid w:val="00417CA2"/>
    <w:rsid w:val="00422A37"/>
    <w:rsid w:val="00423843"/>
    <w:rsid w:val="0042389A"/>
    <w:rsid w:val="00424677"/>
    <w:rsid w:val="00425CA9"/>
    <w:rsid w:val="004316D1"/>
    <w:rsid w:val="004340B3"/>
    <w:rsid w:val="004348BC"/>
    <w:rsid w:val="00435810"/>
    <w:rsid w:val="00435997"/>
    <w:rsid w:val="004401D0"/>
    <w:rsid w:val="00440F6C"/>
    <w:rsid w:val="0044166F"/>
    <w:rsid w:val="00444A4F"/>
    <w:rsid w:val="00444A63"/>
    <w:rsid w:val="00445AC9"/>
    <w:rsid w:val="00446B9E"/>
    <w:rsid w:val="00447BE2"/>
    <w:rsid w:val="00450FD7"/>
    <w:rsid w:val="004512E6"/>
    <w:rsid w:val="0045224B"/>
    <w:rsid w:val="004537A2"/>
    <w:rsid w:val="00454B2D"/>
    <w:rsid w:val="0045583A"/>
    <w:rsid w:val="004558AD"/>
    <w:rsid w:val="00456262"/>
    <w:rsid w:val="00457967"/>
    <w:rsid w:val="00457EB9"/>
    <w:rsid w:val="00460D20"/>
    <w:rsid w:val="00461C31"/>
    <w:rsid w:val="00466E54"/>
    <w:rsid w:val="004707A7"/>
    <w:rsid w:val="00474476"/>
    <w:rsid w:val="004751DA"/>
    <w:rsid w:val="00475AAC"/>
    <w:rsid w:val="00475CF8"/>
    <w:rsid w:val="0048025A"/>
    <w:rsid w:val="004806DC"/>
    <w:rsid w:val="00481078"/>
    <w:rsid w:val="00481795"/>
    <w:rsid w:val="004825A5"/>
    <w:rsid w:val="00485B5A"/>
    <w:rsid w:val="0048698B"/>
    <w:rsid w:val="0049429E"/>
    <w:rsid w:val="00495793"/>
    <w:rsid w:val="0049629C"/>
    <w:rsid w:val="00496F45"/>
    <w:rsid w:val="004A14FD"/>
    <w:rsid w:val="004A1E1A"/>
    <w:rsid w:val="004A5194"/>
    <w:rsid w:val="004A6C99"/>
    <w:rsid w:val="004B26CD"/>
    <w:rsid w:val="004B3973"/>
    <w:rsid w:val="004B6BB0"/>
    <w:rsid w:val="004C0C3D"/>
    <w:rsid w:val="004C0EB8"/>
    <w:rsid w:val="004C107B"/>
    <w:rsid w:val="004C1A9D"/>
    <w:rsid w:val="004C1C08"/>
    <w:rsid w:val="004C27A0"/>
    <w:rsid w:val="004C5022"/>
    <w:rsid w:val="004D0D41"/>
    <w:rsid w:val="004D1060"/>
    <w:rsid w:val="004D171C"/>
    <w:rsid w:val="004D49AF"/>
    <w:rsid w:val="004D4DED"/>
    <w:rsid w:val="004D7912"/>
    <w:rsid w:val="004E279E"/>
    <w:rsid w:val="004E2F2D"/>
    <w:rsid w:val="004E4674"/>
    <w:rsid w:val="004E5A77"/>
    <w:rsid w:val="004E78F0"/>
    <w:rsid w:val="004F7462"/>
    <w:rsid w:val="004F74C2"/>
    <w:rsid w:val="00501416"/>
    <w:rsid w:val="0050152E"/>
    <w:rsid w:val="00502110"/>
    <w:rsid w:val="005038AE"/>
    <w:rsid w:val="005038CB"/>
    <w:rsid w:val="00503C17"/>
    <w:rsid w:val="0051045D"/>
    <w:rsid w:val="0051090C"/>
    <w:rsid w:val="00514B73"/>
    <w:rsid w:val="00514BEE"/>
    <w:rsid w:val="00515D4C"/>
    <w:rsid w:val="005172F2"/>
    <w:rsid w:val="005173B2"/>
    <w:rsid w:val="00521F49"/>
    <w:rsid w:val="00522681"/>
    <w:rsid w:val="00522A4F"/>
    <w:rsid w:val="005249D3"/>
    <w:rsid w:val="00525FEC"/>
    <w:rsid w:val="00526774"/>
    <w:rsid w:val="00531C02"/>
    <w:rsid w:val="00531CDA"/>
    <w:rsid w:val="0053329A"/>
    <w:rsid w:val="005338D7"/>
    <w:rsid w:val="00534723"/>
    <w:rsid w:val="00534C7B"/>
    <w:rsid w:val="005354B3"/>
    <w:rsid w:val="00535B77"/>
    <w:rsid w:val="005365CD"/>
    <w:rsid w:val="005417A2"/>
    <w:rsid w:val="0054467A"/>
    <w:rsid w:val="0054518D"/>
    <w:rsid w:val="00545793"/>
    <w:rsid w:val="005459A2"/>
    <w:rsid w:val="00553744"/>
    <w:rsid w:val="00555954"/>
    <w:rsid w:val="0056143B"/>
    <w:rsid w:val="00561699"/>
    <w:rsid w:val="00567033"/>
    <w:rsid w:val="00576051"/>
    <w:rsid w:val="00582A6B"/>
    <w:rsid w:val="0058523E"/>
    <w:rsid w:val="00585BBD"/>
    <w:rsid w:val="00586048"/>
    <w:rsid w:val="005867A6"/>
    <w:rsid w:val="00587289"/>
    <w:rsid w:val="005914A3"/>
    <w:rsid w:val="00591E28"/>
    <w:rsid w:val="005979EE"/>
    <w:rsid w:val="005A282A"/>
    <w:rsid w:val="005A3351"/>
    <w:rsid w:val="005A46E1"/>
    <w:rsid w:val="005A4C7C"/>
    <w:rsid w:val="005A5100"/>
    <w:rsid w:val="005A584C"/>
    <w:rsid w:val="005A7A98"/>
    <w:rsid w:val="005B27D6"/>
    <w:rsid w:val="005B282D"/>
    <w:rsid w:val="005B30B5"/>
    <w:rsid w:val="005B3795"/>
    <w:rsid w:val="005B477B"/>
    <w:rsid w:val="005B505F"/>
    <w:rsid w:val="005B50B2"/>
    <w:rsid w:val="005B6658"/>
    <w:rsid w:val="005C11F7"/>
    <w:rsid w:val="005C2E82"/>
    <w:rsid w:val="005C34AF"/>
    <w:rsid w:val="005C3652"/>
    <w:rsid w:val="005C5976"/>
    <w:rsid w:val="005C59D5"/>
    <w:rsid w:val="005C65FE"/>
    <w:rsid w:val="005C7A5A"/>
    <w:rsid w:val="005D06B1"/>
    <w:rsid w:val="005D2D7B"/>
    <w:rsid w:val="005D3036"/>
    <w:rsid w:val="005D3AEA"/>
    <w:rsid w:val="005D6AF6"/>
    <w:rsid w:val="005D767E"/>
    <w:rsid w:val="005E01DA"/>
    <w:rsid w:val="005E1B47"/>
    <w:rsid w:val="005E24F1"/>
    <w:rsid w:val="005E5858"/>
    <w:rsid w:val="005F0140"/>
    <w:rsid w:val="005F25FA"/>
    <w:rsid w:val="005F2FB6"/>
    <w:rsid w:val="005F359F"/>
    <w:rsid w:val="005F4908"/>
    <w:rsid w:val="005F63DA"/>
    <w:rsid w:val="005F79E4"/>
    <w:rsid w:val="00600CD7"/>
    <w:rsid w:val="00601708"/>
    <w:rsid w:val="00602505"/>
    <w:rsid w:val="00602CF3"/>
    <w:rsid w:val="00602EA4"/>
    <w:rsid w:val="006030CC"/>
    <w:rsid w:val="00605233"/>
    <w:rsid w:val="0060631D"/>
    <w:rsid w:val="00607FF1"/>
    <w:rsid w:val="0061006D"/>
    <w:rsid w:val="00610FBC"/>
    <w:rsid w:val="00611478"/>
    <w:rsid w:val="00612ACB"/>
    <w:rsid w:val="00613920"/>
    <w:rsid w:val="00613F03"/>
    <w:rsid w:val="00616B82"/>
    <w:rsid w:val="00617055"/>
    <w:rsid w:val="00620166"/>
    <w:rsid w:val="00620C12"/>
    <w:rsid w:val="00624688"/>
    <w:rsid w:val="0062488E"/>
    <w:rsid w:val="00625602"/>
    <w:rsid w:val="00626480"/>
    <w:rsid w:val="006271CF"/>
    <w:rsid w:val="00630012"/>
    <w:rsid w:val="006300D3"/>
    <w:rsid w:val="00630813"/>
    <w:rsid w:val="00631E05"/>
    <w:rsid w:val="0063607C"/>
    <w:rsid w:val="0064041F"/>
    <w:rsid w:val="00640540"/>
    <w:rsid w:val="00642D0B"/>
    <w:rsid w:val="006452A4"/>
    <w:rsid w:val="00651072"/>
    <w:rsid w:val="00651080"/>
    <w:rsid w:val="00651F4D"/>
    <w:rsid w:val="006554F3"/>
    <w:rsid w:val="00655823"/>
    <w:rsid w:val="00661FEF"/>
    <w:rsid w:val="00662756"/>
    <w:rsid w:val="00670280"/>
    <w:rsid w:val="00673E59"/>
    <w:rsid w:val="00677189"/>
    <w:rsid w:val="006775A0"/>
    <w:rsid w:val="006804C1"/>
    <w:rsid w:val="00680600"/>
    <w:rsid w:val="00681CED"/>
    <w:rsid w:val="00685A18"/>
    <w:rsid w:val="006901CD"/>
    <w:rsid w:val="00691B22"/>
    <w:rsid w:val="006936BE"/>
    <w:rsid w:val="0069585B"/>
    <w:rsid w:val="00697990"/>
    <w:rsid w:val="006A117E"/>
    <w:rsid w:val="006A137F"/>
    <w:rsid w:val="006A25CF"/>
    <w:rsid w:val="006A28EF"/>
    <w:rsid w:val="006B0633"/>
    <w:rsid w:val="006B1960"/>
    <w:rsid w:val="006B1EB8"/>
    <w:rsid w:val="006B35FF"/>
    <w:rsid w:val="006B4005"/>
    <w:rsid w:val="006B4025"/>
    <w:rsid w:val="006B475E"/>
    <w:rsid w:val="006B4A09"/>
    <w:rsid w:val="006B7D89"/>
    <w:rsid w:val="006C1BAF"/>
    <w:rsid w:val="006C460F"/>
    <w:rsid w:val="006C4AD8"/>
    <w:rsid w:val="006C679C"/>
    <w:rsid w:val="006C778E"/>
    <w:rsid w:val="006D0AB8"/>
    <w:rsid w:val="006D258E"/>
    <w:rsid w:val="006D2AD5"/>
    <w:rsid w:val="006D2BE0"/>
    <w:rsid w:val="006D2FF4"/>
    <w:rsid w:val="006D524B"/>
    <w:rsid w:val="006E06C0"/>
    <w:rsid w:val="006E4875"/>
    <w:rsid w:val="006E52D5"/>
    <w:rsid w:val="006F0EAA"/>
    <w:rsid w:val="006F35A9"/>
    <w:rsid w:val="006F4479"/>
    <w:rsid w:val="006F472E"/>
    <w:rsid w:val="006F56B9"/>
    <w:rsid w:val="006F6CBF"/>
    <w:rsid w:val="006F6D25"/>
    <w:rsid w:val="006F6EBC"/>
    <w:rsid w:val="007010B6"/>
    <w:rsid w:val="00703300"/>
    <w:rsid w:val="00703C2E"/>
    <w:rsid w:val="0071252C"/>
    <w:rsid w:val="00714D15"/>
    <w:rsid w:val="007205C8"/>
    <w:rsid w:val="00721354"/>
    <w:rsid w:val="007220EF"/>
    <w:rsid w:val="007277FF"/>
    <w:rsid w:val="0073031C"/>
    <w:rsid w:val="00731C69"/>
    <w:rsid w:val="00732B81"/>
    <w:rsid w:val="007379BC"/>
    <w:rsid w:val="0074409A"/>
    <w:rsid w:val="00745814"/>
    <w:rsid w:val="00747257"/>
    <w:rsid w:val="00747AC9"/>
    <w:rsid w:val="0075114C"/>
    <w:rsid w:val="00751A16"/>
    <w:rsid w:val="00751D3A"/>
    <w:rsid w:val="007520F5"/>
    <w:rsid w:val="00754E29"/>
    <w:rsid w:val="007643F8"/>
    <w:rsid w:val="007648B7"/>
    <w:rsid w:val="0076554B"/>
    <w:rsid w:val="007676E1"/>
    <w:rsid w:val="00772399"/>
    <w:rsid w:val="007732C5"/>
    <w:rsid w:val="00776903"/>
    <w:rsid w:val="00776C7A"/>
    <w:rsid w:val="00776CB5"/>
    <w:rsid w:val="00781497"/>
    <w:rsid w:val="00781D53"/>
    <w:rsid w:val="007829D3"/>
    <w:rsid w:val="00785459"/>
    <w:rsid w:val="0078570E"/>
    <w:rsid w:val="007875AA"/>
    <w:rsid w:val="00791D87"/>
    <w:rsid w:val="007933AB"/>
    <w:rsid w:val="00793404"/>
    <w:rsid w:val="007935C4"/>
    <w:rsid w:val="00793651"/>
    <w:rsid w:val="00795990"/>
    <w:rsid w:val="00796359"/>
    <w:rsid w:val="00797CCB"/>
    <w:rsid w:val="007A08A2"/>
    <w:rsid w:val="007A1267"/>
    <w:rsid w:val="007A3EC8"/>
    <w:rsid w:val="007A494F"/>
    <w:rsid w:val="007A5E96"/>
    <w:rsid w:val="007B1D9A"/>
    <w:rsid w:val="007C0625"/>
    <w:rsid w:val="007C2981"/>
    <w:rsid w:val="007C32F8"/>
    <w:rsid w:val="007C5062"/>
    <w:rsid w:val="007D1259"/>
    <w:rsid w:val="007D1811"/>
    <w:rsid w:val="007D1B38"/>
    <w:rsid w:val="007D44AC"/>
    <w:rsid w:val="007D4C3C"/>
    <w:rsid w:val="007D4F76"/>
    <w:rsid w:val="007D60E7"/>
    <w:rsid w:val="007D72C8"/>
    <w:rsid w:val="007E2B6A"/>
    <w:rsid w:val="007E2D20"/>
    <w:rsid w:val="007E51AA"/>
    <w:rsid w:val="007E5C9B"/>
    <w:rsid w:val="007F09BD"/>
    <w:rsid w:val="007F3A46"/>
    <w:rsid w:val="007F3F81"/>
    <w:rsid w:val="0080282F"/>
    <w:rsid w:val="0080334F"/>
    <w:rsid w:val="0080381D"/>
    <w:rsid w:val="0080522B"/>
    <w:rsid w:val="008058FF"/>
    <w:rsid w:val="008069B5"/>
    <w:rsid w:val="00811262"/>
    <w:rsid w:val="008136CF"/>
    <w:rsid w:val="00817F5C"/>
    <w:rsid w:val="00820B70"/>
    <w:rsid w:val="008227B9"/>
    <w:rsid w:val="0082339C"/>
    <w:rsid w:val="00823BFE"/>
    <w:rsid w:val="00825B99"/>
    <w:rsid w:val="00826A21"/>
    <w:rsid w:val="00836900"/>
    <w:rsid w:val="00841623"/>
    <w:rsid w:val="0084553F"/>
    <w:rsid w:val="00845BB5"/>
    <w:rsid w:val="00847471"/>
    <w:rsid w:val="0085020F"/>
    <w:rsid w:val="00854AEB"/>
    <w:rsid w:val="008558D7"/>
    <w:rsid w:val="00857BB7"/>
    <w:rsid w:val="008627CE"/>
    <w:rsid w:val="00862C7D"/>
    <w:rsid w:val="00864564"/>
    <w:rsid w:val="00864FFE"/>
    <w:rsid w:val="00867640"/>
    <w:rsid w:val="0087068B"/>
    <w:rsid w:val="00871182"/>
    <w:rsid w:val="00872E44"/>
    <w:rsid w:val="00873359"/>
    <w:rsid w:val="008771EB"/>
    <w:rsid w:val="00880B52"/>
    <w:rsid w:val="008814C9"/>
    <w:rsid w:val="0088421B"/>
    <w:rsid w:val="008856D1"/>
    <w:rsid w:val="00886AA3"/>
    <w:rsid w:val="00893B2E"/>
    <w:rsid w:val="008973DD"/>
    <w:rsid w:val="008A2343"/>
    <w:rsid w:val="008A4886"/>
    <w:rsid w:val="008A4B8E"/>
    <w:rsid w:val="008A5357"/>
    <w:rsid w:val="008B1690"/>
    <w:rsid w:val="008B21CE"/>
    <w:rsid w:val="008B239A"/>
    <w:rsid w:val="008B37BF"/>
    <w:rsid w:val="008B38A5"/>
    <w:rsid w:val="008B3A01"/>
    <w:rsid w:val="008B4400"/>
    <w:rsid w:val="008B6571"/>
    <w:rsid w:val="008C20E7"/>
    <w:rsid w:val="008C3895"/>
    <w:rsid w:val="008D2E0D"/>
    <w:rsid w:val="008D4F24"/>
    <w:rsid w:val="008D4FB2"/>
    <w:rsid w:val="008D5EA1"/>
    <w:rsid w:val="008D62A5"/>
    <w:rsid w:val="008D6A77"/>
    <w:rsid w:val="008D756A"/>
    <w:rsid w:val="008E0D29"/>
    <w:rsid w:val="008E1238"/>
    <w:rsid w:val="008E18D5"/>
    <w:rsid w:val="008E51EE"/>
    <w:rsid w:val="008E565F"/>
    <w:rsid w:val="008F0524"/>
    <w:rsid w:val="008F1C05"/>
    <w:rsid w:val="008F360B"/>
    <w:rsid w:val="008F5CFA"/>
    <w:rsid w:val="00902BC2"/>
    <w:rsid w:val="00903095"/>
    <w:rsid w:val="00907A24"/>
    <w:rsid w:val="00907C1E"/>
    <w:rsid w:val="009101E2"/>
    <w:rsid w:val="0091387B"/>
    <w:rsid w:val="009141D7"/>
    <w:rsid w:val="009161B8"/>
    <w:rsid w:val="00916F39"/>
    <w:rsid w:val="00917579"/>
    <w:rsid w:val="00920496"/>
    <w:rsid w:val="009204F4"/>
    <w:rsid w:val="00921E4B"/>
    <w:rsid w:val="0092464B"/>
    <w:rsid w:val="00924731"/>
    <w:rsid w:val="009263B4"/>
    <w:rsid w:val="009266CD"/>
    <w:rsid w:val="00930D41"/>
    <w:rsid w:val="0094095D"/>
    <w:rsid w:val="00941E01"/>
    <w:rsid w:val="0094433C"/>
    <w:rsid w:val="00944614"/>
    <w:rsid w:val="009448EE"/>
    <w:rsid w:val="00946956"/>
    <w:rsid w:val="009501C3"/>
    <w:rsid w:val="00951513"/>
    <w:rsid w:val="00954CEE"/>
    <w:rsid w:val="00954F2D"/>
    <w:rsid w:val="00955294"/>
    <w:rsid w:val="00957D42"/>
    <w:rsid w:val="00961DA3"/>
    <w:rsid w:val="00963A0F"/>
    <w:rsid w:val="009645D4"/>
    <w:rsid w:val="00964944"/>
    <w:rsid w:val="00966126"/>
    <w:rsid w:val="00967BB3"/>
    <w:rsid w:val="00967E40"/>
    <w:rsid w:val="00967FB4"/>
    <w:rsid w:val="00972A64"/>
    <w:rsid w:val="00976A67"/>
    <w:rsid w:val="009774C9"/>
    <w:rsid w:val="009775D1"/>
    <w:rsid w:val="009804FE"/>
    <w:rsid w:val="00982E18"/>
    <w:rsid w:val="00983023"/>
    <w:rsid w:val="00983B6B"/>
    <w:rsid w:val="009848D1"/>
    <w:rsid w:val="00985D43"/>
    <w:rsid w:val="009866F3"/>
    <w:rsid w:val="00991AAE"/>
    <w:rsid w:val="009A0418"/>
    <w:rsid w:val="009A6842"/>
    <w:rsid w:val="009A7B4D"/>
    <w:rsid w:val="009B5967"/>
    <w:rsid w:val="009B73D5"/>
    <w:rsid w:val="009B7A6F"/>
    <w:rsid w:val="009C1A50"/>
    <w:rsid w:val="009C2469"/>
    <w:rsid w:val="009C3748"/>
    <w:rsid w:val="009C53DE"/>
    <w:rsid w:val="009C71E2"/>
    <w:rsid w:val="009D0E55"/>
    <w:rsid w:val="009D1E80"/>
    <w:rsid w:val="009D20EA"/>
    <w:rsid w:val="009D21CB"/>
    <w:rsid w:val="009D459D"/>
    <w:rsid w:val="009D4B50"/>
    <w:rsid w:val="009D703A"/>
    <w:rsid w:val="009D77D1"/>
    <w:rsid w:val="009E02DA"/>
    <w:rsid w:val="009E02E4"/>
    <w:rsid w:val="009E53F5"/>
    <w:rsid w:val="009E5790"/>
    <w:rsid w:val="009E7A4F"/>
    <w:rsid w:val="009F090F"/>
    <w:rsid w:val="009F2948"/>
    <w:rsid w:val="009F41AF"/>
    <w:rsid w:val="009F66F3"/>
    <w:rsid w:val="009F6CA7"/>
    <w:rsid w:val="009F7B57"/>
    <w:rsid w:val="00A032F4"/>
    <w:rsid w:val="00A060EA"/>
    <w:rsid w:val="00A13418"/>
    <w:rsid w:val="00A13DAE"/>
    <w:rsid w:val="00A14D1F"/>
    <w:rsid w:val="00A20D9D"/>
    <w:rsid w:val="00A21D1F"/>
    <w:rsid w:val="00A24283"/>
    <w:rsid w:val="00A267F7"/>
    <w:rsid w:val="00A30FD7"/>
    <w:rsid w:val="00A312D2"/>
    <w:rsid w:val="00A34494"/>
    <w:rsid w:val="00A36FBA"/>
    <w:rsid w:val="00A43F67"/>
    <w:rsid w:val="00A441EF"/>
    <w:rsid w:val="00A44E11"/>
    <w:rsid w:val="00A45903"/>
    <w:rsid w:val="00A45C2F"/>
    <w:rsid w:val="00A5037D"/>
    <w:rsid w:val="00A51D18"/>
    <w:rsid w:val="00A51E46"/>
    <w:rsid w:val="00A520F1"/>
    <w:rsid w:val="00A54335"/>
    <w:rsid w:val="00A57D7B"/>
    <w:rsid w:val="00A608A1"/>
    <w:rsid w:val="00A617D2"/>
    <w:rsid w:val="00A62774"/>
    <w:rsid w:val="00A62D97"/>
    <w:rsid w:val="00A6550E"/>
    <w:rsid w:val="00A66727"/>
    <w:rsid w:val="00A66A29"/>
    <w:rsid w:val="00A705CD"/>
    <w:rsid w:val="00A70FA2"/>
    <w:rsid w:val="00A7185B"/>
    <w:rsid w:val="00A71D71"/>
    <w:rsid w:val="00A73094"/>
    <w:rsid w:val="00A774E5"/>
    <w:rsid w:val="00A804A2"/>
    <w:rsid w:val="00A82271"/>
    <w:rsid w:val="00A82333"/>
    <w:rsid w:val="00A85CA6"/>
    <w:rsid w:val="00A86B24"/>
    <w:rsid w:val="00A8788D"/>
    <w:rsid w:val="00A905AE"/>
    <w:rsid w:val="00A95F03"/>
    <w:rsid w:val="00AA140A"/>
    <w:rsid w:val="00AA252D"/>
    <w:rsid w:val="00AA6581"/>
    <w:rsid w:val="00AA777A"/>
    <w:rsid w:val="00AA7B03"/>
    <w:rsid w:val="00AB1013"/>
    <w:rsid w:val="00AB2E08"/>
    <w:rsid w:val="00AB5482"/>
    <w:rsid w:val="00AC3392"/>
    <w:rsid w:val="00AC3DA4"/>
    <w:rsid w:val="00AD3C3E"/>
    <w:rsid w:val="00AD52D5"/>
    <w:rsid w:val="00AD5E65"/>
    <w:rsid w:val="00AD5F42"/>
    <w:rsid w:val="00AD677A"/>
    <w:rsid w:val="00AE0DB6"/>
    <w:rsid w:val="00AE180B"/>
    <w:rsid w:val="00AE53B3"/>
    <w:rsid w:val="00AF16CC"/>
    <w:rsid w:val="00AF1D14"/>
    <w:rsid w:val="00AF1F81"/>
    <w:rsid w:val="00AF54B7"/>
    <w:rsid w:val="00AF56F5"/>
    <w:rsid w:val="00AF618D"/>
    <w:rsid w:val="00AF72A6"/>
    <w:rsid w:val="00B01FC2"/>
    <w:rsid w:val="00B040F0"/>
    <w:rsid w:val="00B05506"/>
    <w:rsid w:val="00B05559"/>
    <w:rsid w:val="00B0620E"/>
    <w:rsid w:val="00B10B6C"/>
    <w:rsid w:val="00B11604"/>
    <w:rsid w:val="00B11D55"/>
    <w:rsid w:val="00B13F19"/>
    <w:rsid w:val="00B15D27"/>
    <w:rsid w:val="00B16F31"/>
    <w:rsid w:val="00B20E62"/>
    <w:rsid w:val="00B22CEB"/>
    <w:rsid w:val="00B22EA2"/>
    <w:rsid w:val="00B230E3"/>
    <w:rsid w:val="00B26C5D"/>
    <w:rsid w:val="00B310D0"/>
    <w:rsid w:val="00B32D8B"/>
    <w:rsid w:val="00B3405E"/>
    <w:rsid w:val="00B36FBB"/>
    <w:rsid w:val="00B40E50"/>
    <w:rsid w:val="00B41590"/>
    <w:rsid w:val="00B4413A"/>
    <w:rsid w:val="00B5324E"/>
    <w:rsid w:val="00B557EB"/>
    <w:rsid w:val="00B558AA"/>
    <w:rsid w:val="00B6097A"/>
    <w:rsid w:val="00B61C1F"/>
    <w:rsid w:val="00B63516"/>
    <w:rsid w:val="00B64BA9"/>
    <w:rsid w:val="00B67381"/>
    <w:rsid w:val="00B679A5"/>
    <w:rsid w:val="00B70536"/>
    <w:rsid w:val="00B70A0D"/>
    <w:rsid w:val="00B7106C"/>
    <w:rsid w:val="00B71CBE"/>
    <w:rsid w:val="00B746D3"/>
    <w:rsid w:val="00B75F5F"/>
    <w:rsid w:val="00B76D77"/>
    <w:rsid w:val="00B80214"/>
    <w:rsid w:val="00B81005"/>
    <w:rsid w:val="00B83A2B"/>
    <w:rsid w:val="00B86D53"/>
    <w:rsid w:val="00B90CC3"/>
    <w:rsid w:val="00B91633"/>
    <w:rsid w:val="00B9244C"/>
    <w:rsid w:val="00B92A30"/>
    <w:rsid w:val="00B97AD9"/>
    <w:rsid w:val="00BA0B73"/>
    <w:rsid w:val="00BA169A"/>
    <w:rsid w:val="00BA1D4C"/>
    <w:rsid w:val="00BA5F1D"/>
    <w:rsid w:val="00BA6614"/>
    <w:rsid w:val="00BB0430"/>
    <w:rsid w:val="00BB1DD2"/>
    <w:rsid w:val="00BB26D1"/>
    <w:rsid w:val="00BB2C1D"/>
    <w:rsid w:val="00BB3EA2"/>
    <w:rsid w:val="00BC063D"/>
    <w:rsid w:val="00BC0F9B"/>
    <w:rsid w:val="00BC14CB"/>
    <w:rsid w:val="00BC1785"/>
    <w:rsid w:val="00BC3414"/>
    <w:rsid w:val="00BD0C1B"/>
    <w:rsid w:val="00BD1DC2"/>
    <w:rsid w:val="00BD1FA2"/>
    <w:rsid w:val="00BD2522"/>
    <w:rsid w:val="00BD37DC"/>
    <w:rsid w:val="00BD3B45"/>
    <w:rsid w:val="00BD4D15"/>
    <w:rsid w:val="00BD6FFD"/>
    <w:rsid w:val="00BE0172"/>
    <w:rsid w:val="00BE4927"/>
    <w:rsid w:val="00BE7315"/>
    <w:rsid w:val="00BF26C5"/>
    <w:rsid w:val="00BF2865"/>
    <w:rsid w:val="00BF2C46"/>
    <w:rsid w:val="00BF473D"/>
    <w:rsid w:val="00BF4C76"/>
    <w:rsid w:val="00BF54B8"/>
    <w:rsid w:val="00BF5D36"/>
    <w:rsid w:val="00BF5F1B"/>
    <w:rsid w:val="00BF7441"/>
    <w:rsid w:val="00BF7530"/>
    <w:rsid w:val="00BF773D"/>
    <w:rsid w:val="00BF7F91"/>
    <w:rsid w:val="00C00689"/>
    <w:rsid w:val="00C016A6"/>
    <w:rsid w:val="00C03051"/>
    <w:rsid w:val="00C032D9"/>
    <w:rsid w:val="00C0459C"/>
    <w:rsid w:val="00C04E28"/>
    <w:rsid w:val="00C055BA"/>
    <w:rsid w:val="00C06C03"/>
    <w:rsid w:val="00C10186"/>
    <w:rsid w:val="00C1183E"/>
    <w:rsid w:val="00C13BF7"/>
    <w:rsid w:val="00C154F2"/>
    <w:rsid w:val="00C204A7"/>
    <w:rsid w:val="00C225BE"/>
    <w:rsid w:val="00C260F2"/>
    <w:rsid w:val="00C2650C"/>
    <w:rsid w:val="00C27ADE"/>
    <w:rsid w:val="00C30BEB"/>
    <w:rsid w:val="00C3100F"/>
    <w:rsid w:val="00C31CED"/>
    <w:rsid w:val="00C365FE"/>
    <w:rsid w:val="00C36A27"/>
    <w:rsid w:val="00C37954"/>
    <w:rsid w:val="00C37E80"/>
    <w:rsid w:val="00C404F7"/>
    <w:rsid w:val="00C45C8B"/>
    <w:rsid w:val="00C51C5B"/>
    <w:rsid w:val="00C53809"/>
    <w:rsid w:val="00C5665F"/>
    <w:rsid w:val="00C638A8"/>
    <w:rsid w:val="00C64F9C"/>
    <w:rsid w:val="00C64FAC"/>
    <w:rsid w:val="00C67579"/>
    <w:rsid w:val="00C71C61"/>
    <w:rsid w:val="00C73F4B"/>
    <w:rsid w:val="00C74055"/>
    <w:rsid w:val="00C76BA7"/>
    <w:rsid w:val="00C77A15"/>
    <w:rsid w:val="00C77D40"/>
    <w:rsid w:val="00C77F85"/>
    <w:rsid w:val="00C82C7D"/>
    <w:rsid w:val="00C83D54"/>
    <w:rsid w:val="00C85382"/>
    <w:rsid w:val="00C8795A"/>
    <w:rsid w:val="00C87F86"/>
    <w:rsid w:val="00C912EA"/>
    <w:rsid w:val="00C91E53"/>
    <w:rsid w:val="00C938BB"/>
    <w:rsid w:val="00C946AC"/>
    <w:rsid w:val="00C94B8C"/>
    <w:rsid w:val="00C95E10"/>
    <w:rsid w:val="00CA078F"/>
    <w:rsid w:val="00CA1107"/>
    <w:rsid w:val="00CA130D"/>
    <w:rsid w:val="00CA1621"/>
    <w:rsid w:val="00CA390F"/>
    <w:rsid w:val="00CA47DE"/>
    <w:rsid w:val="00CA61EA"/>
    <w:rsid w:val="00CA7FEE"/>
    <w:rsid w:val="00CB15AF"/>
    <w:rsid w:val="00CB2A52"/>
    <w:rsid w:val="00CB3DF0"/>
    <w:rsid w:val="00CB4C65"/>
    <w:rsid w:val="00CB5B2D"/>
    <w:rsid w:val="00CC3BD8"/>
    <w:rsid w:val="00CC50E6"/>
    <w:rsid w:val="00CD0C93"/>
    <w:rsid w:val="00CD224C"/>
    <w:rsid w:val="00CD4695"/>
    <w:rsid w:val="00CD609B"/>
    <w:rsid w:val="00CE168A"/>
    <w:rsid w:val="00CE1FE8"/>
    <w:rsid w:val="00CE29FE"/>
    <w:rsid w:val="00CE34EC"/>
    <w:rsid w:val="00CE53E2"/>
    <w:rsid w:val="00CF05E9"/>
    <w:rsid w:val="00CF0C26"/>
    <w:rsid w:val="00CF20BA"/>
    <w:rsid w:val="00CF28A4"/>
    <w:rsid w:val="00CF2BF2"/>
    <w:rsid w:val="00CF401B"/>
    <w:rsid w:val="00CF7CD3"/>
    <w:rsid w:val="00CF7E4A"/>
    <w:rsid w:val="00D00966"/>
    <w:rsid w:val="00D0722B"/>
    <w:rsid w:val="00D1060B"/>
    <w:rsid w:val="00D129F7"/>
    <w:rsid w:val="00D13302"/>
    <w:rsid w:val="00D13D68"/>
    <w:rsid w:val="00D14019"/>
    <w:rsid w:val="00D152EF"/>
    <w:rsid w:val="00D154F8"/>
    <w:rsid w:val="00D16625"/>
    <w:rsid w:val="00D20F44"/>
    <w:rsid w:val="00D21FFE"/>
    <w:rsid w:val="00D235BD"/>
    <w:rsid w:val="00D24BAD"/>
    <w:rsid w:val="00D25743"/>
    <w:rsid w:val="00D26086"/>
    <w:rsid w:val="00D32E97"/>
    <w:rsid w:val="00D33668"/>
    <w:rsid w:val="00D33969"/>
    <w:rsid w:val="00D34D28"/>
    <w:rsid w:val="00D364AD"/>
    <w:rsid w:val="00D3684C"/>
    <w:rsid w:val="00D3688F"/>
    <w:rsid w:val="00D37BDD"/>
    <w:rsid w:val="00D409EA"/>
    <w:rsid w:val="00D42E39"/>
    <w:rsid w:val="00D43E6C"/>
    <w:rsid w:val="00D4678C"/>
    <w:rsid w:val="00D4760A"/>
    <w:rsid w:val="00D502D5"/>
    <w:rsid w:val="00D51382"/>
    <w:rsid w:val="00D515A8"/>
    <w:rsid w:val="00D57AB2"/>
    <w:rsid w:val="00D61016"/>
    <w:rsid w:val="00D61EF0"/>
    <w:rsid w:val="00D63035"/>
    <w:rsid w:val="00D66764"/>
    <w:rsid w:val="00D710FA"/>
    <w:rsid w:val="00D712DE"/>
    <w:rsid w:val="00D7231B"/>
    <w:rsid w:val="00D72AD7"/>
    <w:rsid w:val="00D749D0"/>
    <w:rsid w:val="00D75909"/>
    <w:rsid w:val="00D75D12"/>
    <w:rsid w:val="00D7601D"/>
    <w:rsid w:val="00D766B1"/>
    <w:rsid w:val="00D860A7"/>
    <w:rsid w:val="00D862AB"/>
    <w:rsid w:val="00D870FD"/>
    <w:rsid w:val="00D87C70"/>
    <w:rsid w:val="00D90123"/>
    <w:rsid w:val="00D95695"/>
    <w:rsid w:val="00D97F40"/>
    <w:rsid w:val="00DA65CC"/>
    <w:rsid w:val="00DA6C8E"/>
    <w:rsid w:val="00DB029E"/>
    <w:rsid w:val="00DB02EB"/>
    <w:rsid w:val="00DB17E2"/>
    <w:rsid w:val="00DB1BB7"/>
    <w:rsid w:val="00DB4D7C"/>
    <w:rsid w:val="00DB75B8"/>
    <w:rsid w:val="00DB78A5"/>
    <w:rsid w:val="00DC1650"/>
    <w:rsid w:val="00DC191A"/>
    <w:rsid w:val="00DC1E75"/>
    <w:rsid w:val="00DC203C"/>
    <w:rsid w:val="00DC3575"/>
    <w:rsid w:val="00DC3D74"/>
    <w:rsid w:val="00DC43C5"/>
    <w:rsid w:val="00DC6DA1"/>
    <w:rsid w:val="00DD1BDE"/>
    <w:rsid w:val="00DD1EFC"/>
    <w:rsid w:val="00DD275C"/>
    <w:rsid w:val="00DD327B"/>
    <w:rsid w:val="00DD5EEF"/>
    <w:rsid w:val="00DE04CA"/>
    <w:rsid w:val="00DE3205"/>
    <w:rsid w:val="00DE7B89"/>
    <w:rsid w:val="00DF0348"/>
    <w:rsid w:val="00DF0F50"/>
    <w:rsid w:val="00DF1292"/>
    <w:rsid w:val="00DF416A"/>
    <w:rsid w:val="00DF4980"/>
    <w:rsid w:val="00DF6375"/>
    <w:rsid w:val="00E01A3F"/>
    <w:rsid w:val="00E01D19"/>
    <w:rsid w:val="00E02557"/>
    <w:rsid w:val="00E076C2"/>
    <w:rsid w:val="00E07F65"/>
    <w:rsid w:val="00E12069"/>
    <w:rsid w:val="00E122CF"/>
    <w:rsid w:val="00E1255E"/>
    <w:rsid w:val="00E13673"/>
    <w:rsid w:val="00E155AC"/>
    <w:rsid w:val="00E157E2"/>
    <w:rsid w:val="00E16316"/>
    <w:rsid w:val="00E16326"/>
    <w:rsid w:val="00E21CD4"/>
    <w:rsid w:val="00E25593"/>
    <w:rsid w:val="00E2559C"/>
    <w:rsid w:val="00E258C3"/>
    <w:rsid w:val="00E34A64"/>
    <w:rsid w:val="00E3579A"/>
    <w:rsid w:val="00E413E4"/>
    <w:rsid w:val="00E41BA5"/>
    <w:rsid w:val="00E41D86"/>
    <w:rsid w:val="00E4414C"/>
    <w:rsid w:val="00E4460A"/>
    <w:rsid w:val="00E46BB8"/>
    <w:rsid w:val="00E504F6"/>
    <w:rsid w:val="00E556B5"/>
    <w:rsid w:val="00E55B28"/>
    <w:rsid w:val="00E5625F"/>
    <w:rsid w:val="00E61D6E"/>
    <w:rsid w:val="00E6209A"/>
    <w:rsid w:val="00E622E8"/>
    <w:rsid w:val="00E66098"/>
    <w:rsid w:val="00E718CE"/>
    <w:rsid w:val="00E7204B"/>
    <w:rsid w:val="00E72CA1"/>
    <w:rsid w:val="00E74043"/>
    <w:rsid w:val="00E741BB"/>
    <w:rsid w:val="00E74514"/>
    <w:rsid w:val="00E7499A"/>
    <w:rsid w:val="00E755D1"/>
    <w:rsid w:val="00E774AD"/>
    <w:rsid w:val="00E80B6C"/>
    <w:rsid w:val="00E81327"/>
    <w:rsid w:val="00E84861"/>
    <w:rsid w:val="00E857D0"/>
    <w:rsid w:val="00E92CBE"/>
    <w:rsid w:val="00E94FC3"/>
    <w:rsid w:val="00E96D31"/>
    <w:rsid w:val="00E97C54"/>
    <w:rsid w:val="00EA0000"/>
    <w:rsid w:val="00EA0B1A"/>
    <w:rsid w:val="00EA1E33"/>
    <w:rsid w:val="00EA41A4"/>
    <w:rsid w:val="00EA4664"/>
    <w:rsid w:val="00EA582C"/>
    <w:rsid w:val="00EA78C8"/>
    <w:rsid w:val="00EB5013"/>
    <w:rsid w:val="00EC0EFC"/>
    <w:rsid w:val="00EC0F1A"/>
    <w:rsid w:val="00EC4457"/>
    <w:rsid w:val="00EC5285"/>
    <w:rsid w:val="00EC52E3"/>
    <w:rsid w:val="00EC53AB"/>
    <w:rsid w:val="00ED10FA"/>
    <w:rsid w:val="00ED1371"/>
    <w:rsid w:val="00ED1C57"/>
    <w:rsid w:val="00ED429B"/>
    <w:rsid w:val="00ED6DD9"/>
    <w:rsid w:val="00ED7362"/>
    <w:rsid w:val="00EE091D"/>
    <w:rsid w:val="00EE2BB0"/>
    <w:rsid w:val="00EE7AC1"/>
    <w:rsid w:val="00EE7ADE"/>
    <w:rsid w:val="00EE7DA9"/>
    <w:rsid w:val="00EE7EE3"/>
    <w:rsid w:val="00EF051A"/>
    <w:rsid w:val="00EF0869"/>
    <w:rsid w:val="00EF0BD8"/>
    <w:rsid w:val="00F001EF"/>
    <w:rsid w:val="00F007B8"/>
    <w:rsid w:val="00F007D0"/>
    <w:rsid w:val="00F02997"/>
    <w:rsid w:val="00F0537A"/>
    <w:rsid w:val="00F071EE"/>
    <w:rsid w:val="00F075A4"/>
    <w:rsid w:val="00F1082E"/>
    <w:rsid w:val="00F108D3"/>
    <w:rsid w:val="00F11F64"/>
    <w:rsid w:val="00F13148"/>
    <w:rsid w:val="00F16F51"/>
    <w:rsid w:val="00F20F04"/>
    <w:rsid w:val="00F2460C"/>
    <w:rsid w:val="00F30B90"/>
    <w:rsid w:val="00F320C3"/>
    <w:rsid w:val="00F32EA5"/>
    <w:rsid w:val="00F40417"/>
    <w:rsid w:val="00F4157C"/>
    <w:rsid w:val="00F45143"/>
    <w:rsid w:val="00F53456"/>
    <w:rsid w:val="00F558B0"/>
    <w:rsid w:val="00F66441"/>
    <w:rsid w:val="00F66AE7"/>
    <w:rsid w:val="00F6775D"/>
    <w:rsid w:val="00F67AB2"/>
    <w:rsid w:val="00F67C9F"/>
    <w:rsid w:val="00F73274"/>
    <w:rsid w:val="00F74FD1"/>
    <w:rsid w:val="00F778F4"/>
    <w:rsid w:val="00F77C71"/>
    <w:rsid w:val="00F81FBB"/>
    <w:rsid w:val="00F840D2"/>
    <w:rsid w:val="00F85325"/>
    <w:rsid w:val="00F972B7"/>
    <w:rsid w:val="00F977A0"/>
    <w:rsid w:val="00FA2796"/>
    <w:rsid w:val="00FB0145"/>
    <w:rsid w:val="00FB36B2"/>
    <w:rsid w:val="00FB43DC"/>
    <w:rsid w:val="00FB4948"/>
    <w:rsid w:val="00FB523D"/>
    <w:rsid w:val="00FB5821"/>
    <w:rsid w:val="00FB5895"/>
    <w:rsid w:val="00FB6156"/>
    <w:rsid w:val="00FC3356"/>
    <w:rsid w:val="00FC4903"/>
    <w:rsid w:val="00FC5591"/>
    <w:rsid w:val="00FC5F9E"/>
    <w:rsid w:val="00FD3C79"/>
    <w:rsid w:val="00FD6EDF"/>
    <w:rsid w:val="00FE2012"/>
    <w:rsid w:val="00FE22AB"/>
    <w:rsid w:val="00FE42C4"/>
    <w:rsid w:val="00FF0124"/>
    <w:rsid w:val="00FF1CAA"/>
    <w:rsid w:val="00FF2BCB"/>
    <w:rsid w:val="00FF7B77"/>
    <w:rsid w:val="010D6029"/>
    <w:rsid w:val="0136557F"/>
    <w:rsid w:val="01787946"/>
    <w:rsid w:val="018F4C90"/>
    <w:rsid w:val="01B16C90"/>
    <w:rsid w:val="02005B8D"/>
    <w:rsid w:val="021138F7"/>
    <w:rsid w:val="02A76009"/>
    <w:rsid w:val="02BE3A7E"/>
    <w:rsid w:val="02D7069C"/>
    <w:rsid w:val="02DA018C"/>
    <w:rsid w:val="02F53218"/>
    <w:rsid w:val="03800D34"/>
    <w:rsid w:val="03A964DC"/>
    <w:rsid w:val="03D177E1"/>
    <w:rsid w:val="043D3261"/>
    <w:rsid w:val="04497378"/>
    <w:rsid w:val="045521C0"/>
    <w:rsid w:val="04E43544"/>
    <w:rsid w:val="04ED064B"/>
    <w:rsid w:val="04F01EE9"/>
    <w:rsid w:val="057228FE"/>
    <w:rsid w:val="05DE61E6"/>
    <w:rsid w:val="06AB431A"/>
    <w:rsid w:val="07B216D8"/>
    <w:rsid w:val="07C978AA"/>
    <w:rsid w:val="07D93267"/>
    <w:rsid w:val="088E5DE0"/>
    <w:rsid w:val="095011A8"/>
    <w:rsid w:val="0A116B8A"/>
    <w:rsid w:val="0A504C25"/>
    <w:rsid w:val="0A6D7B38"/>
    <w:rsid w:val="0C012C2E"/>
    <w:rsid w:val="0CAD246E"/>
    <w:rsid w:val="0CF34325"/>
    <w:rsid w:val="0E820056"/>
    <w:rsid w:val="0EAC0C2F"/>
    <w:rsid w:val="101A606C"/>
    <w:rsid w:val="11660A66"/>
    <w:rsid w:val="118F65E6"/>
    <w:rsid w:val="11C12C43"/>
    <w:rsid w:val="122A4C8C"/>
    <w:rsid w:val="122F22A3"/>
    <w:rsid w:val="126B0E01"/>
    <w:rsid w:val="12940358"/>
    <w:rsid w:val="12942106"/>
    <w:rsid w:val="13AE71F7"/>
    <w:rsid w:val="13E470BD"/>
    <w:rsid w:val="14241478"/>
    <w:rsid w:val="1432607A"/>
    <w:rsid w:val="14720225"/>
    <w:rsid w:val="147D6BCA"/>
    <w:rsid w:val="14BC3B96"/>
    <w:rsid w:val="1521167C"/>
    <w:rsid w:val="157B57FF"/>
    <w:rsid w:val="159468C1"/>
    <w:rsid w:val="162A20ED"/>
    <w:rsid w:val="16D2144F"/>
    <w:rsid w:val="17632A46"/>
    <w:rsid w:val="176F3141"/>
    <w:rsid w:val="17BB0135"/>
    <w:rsid w:val="181831DD"/>
    <w:rsid w:val="18185587"/>
    <w:rsid w:val="19185113"/>
    <w:rsid w:val="19241D0A"/>
    <w:rsid w:val="195E3C10"/>
    <w:rsid w:val="19706CFD"/>
    <w:rsid w:val="1A3366A8"/>
    <w:rsid w:val="1CEB14BC"/>
    <w:rsid w:val="1D232A04"/>
    <w:rsid w:val="1D352737"/>
    <w:rsid w:val="1E7D6144"/>
    <w:rsid w:val="1ED85D74"/>
    <w:rsid w:val="1FC571D4"/>
    <w:rsid w:val="1FD476E5"/>
    <w:rsid w:val="200F09DE"/>
    <w:rsid w:val="20146634"/>
    <w:rsid w:val="20F546B7"/>
    <w:rsid w:val="21050673"/>
    <w:rsid w:val="2110329F"/>
    <w:rsid w:val="21AB746C"/>
    <w:rsid w:val="21C4408A"/>
    <w:rsid w:val="22196184"/>
    <w:rsid w:val="22FD5AA5"/>
    <w:rsid w:val="23964A5E"/>
    <w:rsid w:val="24636621"/>
    <w:rsid w:val="249D7540"/>
    <w:rsid w:val="257F6C45"/>
    <w:rsid w:val="264F6618"/>
    <w:rsid w:val="26BB59F0"/>
    <w:rsid w:val="26F31699"/>
    <w:rsid w:val="27090EBD"/>
    <w:rsid w:val="270F7B55"/>
    <w:rsid w:val="27286E69"/>
    <w:rsid w:val="27337CE7"/>
    <w:rsid w:val="274E68CF"/>
    <w:rsid w:val="27734286"/>
    <w:rsid w:val="27A97FAA"/>
    <w:rsid w:val="28AD3ACA"/>
    <w:rsid w:val="28ED3EC6"/>
    <w:rsid w:val="294463BA"/>
    <w:rsid w:val="2986106B"/>
    <w:rsid w:val="29E277A3"/>
    <w:rsid w:val="2A306760"/>
    <w:rsid w:val="2A5F0DF4"/>
    <w:rsid w:val="2A647461"/>
    <w:rsid w:val="2AF3387C"/>
    <w:rsid w:val="2B2142FB"/>
    <w:rsid w:val="2B367DA6"/>
    <w:rsid w:val="2B7B1C5D"/>
    <w:rsid w:val="2C723060"/>
    <w:rsid w:val="2CF73565"/>
    <w:rsid w:val="2CFC6DCE"/>
    <w:rsid w:val="2D2F01DE"/>
    <w:rsid w:val="2D5664DE"/>
    <w:rsid w:val="2E5844D8"/>
    <w:rsid w:val="2EB23BE8"/>
    <w:rsid w:val="2F0F2372"/>
    <w:rsid w:val="307373A7"/>
    <w:rsid w:val="311E37B6"/>
    <w:rsid w:val="31D125D7"/>
    <w:rsid w:val="320C7AB3"/>
    <w:rsid w:val="32A55811"/>
    <w:rsid w:val="331A1D5C"/>
    <w:rsid w:val="3437693D"/>
    <w:rsid w:val="34D81ECE"/>
    <w:rsid w:val="355359F9"/>
    <w:rsid w:val="35812566"/>
    <w:rsid w:val="359C2EFC"/>
    <w:rsid w:val="36527A5E"/>
    <w:rsid w:val="36B35B34"/>
    <w:rsid w:val="36CE3589"/>
    <w:rsid w:val="37403544"/>
    <w:rsid w:val="37924070"/>
    <w:rsid w:val="37991DE9"/>
    <w:rsid w:val="38BA506D"/>
    <w:rsid w:val="3930052B"/>
    <w:rsid w:val="3A1439A9"/>
    <w:rsid w:val="3A2012CC"/>
    <w:rsid w:val="3A5E2E76"/>
    <w:rsid w:val="3A914FF9"/>
    <w:rsid w:val="3AF61300"/>
    <w:rsid w:val="3B2E2848"/>
    <w:rsid w:val="3BC92571"/>
    <w:rsid w:val="3BFC3324"/>
    <w:rsid w:val="3C2D2B00"/>
    <w:rsid w:val="3D0F48FB"/>
    <w:rsid w:val="3D344362"/>
    <w:rsid w:val="3D523315"/>
    <w:rsid w:val="3D6E33D0"/>
    <w:rsid w:val="3DE11DF4"/>
    <w:rsid w:val="3E524A9F"/>
    <w:rsid w:val="3E7E5894"/>
    <w:rsid w:val="3EE55913"/>
    <w:rsid w:val="3F4F0FDF"/>
    <w:rsid w:val="3F6C7DE3"/>
    <w:rsid w:val="3F6F342F"/>
    <w:rsid w:val="4004001B"/>
    <w:rsid w:val="401B49F1"/>
    <w:rsid w:val="401C35B7"/>
    <w:rsid w:val="41524DB6"/>
    <w:rsid w:val="418A27A2"/>
    <w:rsid w:val="42177647"/>
    <w:rsid w:val="42576B28"/>
    <w:rsid w:val="42957651"/>
    <w:rsid w:val="42AD499A"/>
    <w:rsid w:val="432D5ADB"/>
    <w:rsid w:val="433D2A79"/>
    <w:rsid w:val="434B0BD9"/>
    <w:rsid w:val="438D0328"/>
    <w:rsid w:val="43EC32A0"/>
    <w:rsid w:val="43F32881"/>
    <w:rsid w:val="441B5933"/>
    <w:rsid w:val="442073EE"/>
    <w:rsid w:val="455C26A8"/>
    <w:rsid w:val="4577128F"/>
    <w:rsid w:val="46D06EA9"/>
    <w:rsid w:val="46E26BDC"/>
    <w:rsid w:val="46EC22D2"/>
    <w:rsid w:val="47555600"/>
    <w:rsid w:val="47EA0CD1"/>
    <w:rsid w:val="48D82045"/>
    <w:rsid w:val="496E6505"/>
    <w:rsid w:val="4A1E7F2C"/>
    <w:rsid w:val="4A275032"/>
    <w:rsid w:val="4A842484"/>
    <w:rsid w:val="4B315A3D"/>
    <w:rsid w:val="4BCE772F"/>
    <w:rsid w:val="4C4579F1"/>
    <w:rsid w:val="4C6205A3"/>
    <w:rsid w:val="4CCC0113"/>
    <w:rsid w:val="4CD67BEB"/>
    <w:rsid w:val="4CE4545C"/>
    <w:rsid w:val="4D11557D"/>
    <w:rsid w:val="4E001517"/>
    <w:rsid w:val="4EC015B1"/>
    <w:rsid w:val="4EF43951"/>
    <w:rsid w:val="4FF209B2"/>
    <w:rsid w:val="5019366F"/>
    <w:rsid w:val="50B11AF9"/>
    <w:rsid w:val="50CF7F18"/>
    <w:rsid w:val="51281690"/>
    <w:rsid w:val="518C60C3"/>
    <w:rsid w:val="51DD691E"/>
    <w:rsid w:val="51F95ECE"/>
    <w:rsid w:val="52CF44B9"/>
    <w:rsid w:val="52F757BE"/>
    <w:rsid w:val="534A7FE3"/>
    <w:rsid w:val="54040192"/>
    <w:rsid w:val="542E16B3"/>
    <w:rsid w:val="543E18F6"/>
    <w:rsid w:val="5449029B"/>
    <w:rsid w:val="54866DF9"/>
    <w:rsid w:val="554A6079"/>
    <w:rsid w:val="556A671B"/>
    <w:rsid w:val="55D50038"/>
    <w:rsid w:val="5644109E"/>
    <w:rsid w:val="569622C9"/>
    <w:rsid w:val="579E26AC"/>
    <w:rsid w:val="57A8352A"/>
    <w:rsid w:val="57B63E99"/>
    <w:rsid w:val="588E2720"/>
    <w:rsid w:val="58E6430A"/>
    <w:rsid w:val="593E7CA2"/>
    <w:rsid w:val="5999312B"/>
    <w:rsid w:val="59CC3500"/>
    <w:rsid w:val="59F14D15"/>
    <w:rsid w:val="5B04293F"/>
    <w:rsid w:val="5B85605C"/>
    <w:rsid w:val="5BCC3C8B"/>
    <w:rsid w:val="5BDD7C46"/>
    <w:rsid w:val="5C423F4D"/>
    <w:rsid w:val="5C811E13"/>
    <w:rsid w:val="5C8320D5"/>
    <w:rsid w:val="5D2E6280"/>
    <w:rsid w:val="5D4A130C"/>
    <w:rsid w:val="5D5C65A6"/>
    <w:rsid w:val="5E190CDE"/>
    <w:rsid w:val="5E2E29DB"/>
    <w:rsid w:val="5E6F6B50"/>
    <w:rsid w:val="5EE41C0C"/>
    <w:rsid w:val="60123C37"/>
    <w:rsid w:val="604A33D1"/>
    <w:rsid w:val="607B2EF3"/>
    <w:rsid w:val="6087795C"/>
    <w:rsid w:val="613D23D3"/>
    <w:rsid w:val="619C7C5C"/>
    <w:rsid w:val="619E1C26"/>
    <w:rsid w:val="622E0B65"/>
    <w:rsid w:val="625779A6"/>
    <w:rsid w:val="62682234"/>
    <w:rsid w:val="62C90F25"/>
    <w:rsid w:val="62E27400"/>
    <w:rsid w:val="634B7B8C"/>
    <w:rsid w:val="63B05C41"/>
    <w:rsid w:val="63B350E2"/>
    <w:rsid w:val="63C75763"/>
    <w:rsid w:val="63DA0F0F"/>
    <w:rsid w:val="63FE4BFE"/>
    <w:rsid w:val="64095351"/>
    <w:rsid w:val="64216B3E"/>
    <w:rsid w:val="653159CE"/>
    <w:rsid w:val="65380A5D"/>
    <w:rsid w:val="65C21C5B"/>
    <w:rsid w:val="65C37EAD"/>
    <w:rsid w:val="660A1633"/>
    <w:rsid w:val="669F135F"/>
    <w:rsid w:val="66AD6467"/>
    <w:rsid w:val="66D24120"/>
    <w:rsid w:val="687F3E33"/>
    <w:rsid w:val="6885769C"/>
    <w:rsid w:val="68AB6ACE"/>
    <w:rsid w:val="69197DE4"/>
    <w:rsid w:val="696279DD"/>
    <w:rsid w:val="69C77840"/>
    <w:rsid w:val="69DA57C5"/>
    <w:rsid w:val="6B790EAD"/>
    <w:rsid w:val="6BAA7419"/>
    <w:rsid w:val="6BC229B5"/>
    <w:rsid w:val="6BE07804"/>
    <w:rsid w:val="6C9205D9"/>
    <w:rsid w:val="6C944351"/>
    <w:rsid w:val="6CA64085"/>
    <w:rsid w:val="6CF21078"/>
    <w:rsid w:val="6CFE221A"/>
    <w:rsid w:val="6D45564C"/>
    <w:rsid w:val="6D9F30B2"/>
    <w:rsid w:val="6DE9247B"/>
    <w:rsid w:val="6DF80910"/>
    <w:rsid w:val="6E2E7E8E"/>
    <w:rsid w:val="6E6164B5"/>
    <w:rsid w:val="6EFE66D8"/>
    <w:rsid w:val="6F343626"/>
    <w:rsid w:val="6F616041"/>
    <w:rsid w:val="6FF71292"/>
    <w:rsid w:val="70003AAC"/>
    <w:rsid w:val="70553DF8"/>
    <w:rsid w:val="70757FF6"/>
    <w:rsid w:val="726A345E"/>
    <w:rsid w:val="727B7BC3"/>
    <w:rsid w:val="72A526E9"/>
    <w:rsid w:val="72A66B8C"/>
    <w:rsid w:val="742E508B"/>
    <w:rsid w:val="75063912"/>
    <w:rsid w:val="75BC66C7"/>
    <w:rsid w:val="764C7A4B"/>
    <w:rsid w:val="76960CC6"/>
    <w:rsid w:val="770F2826"/>
    <w:rsid w:val="77275DC2"/>
    <w:rsid w:val="77366005"/>
    <w:rsid w:val="773724A9"/>
    <w:rsid w:val="77770AF7"/>
    <w:rsid w:val="77BC650A"/>
    <w:rsid w:val="78124106"/>
    <w:rsid w:val="78B813C8"/>
    <w:rsid w:val="790D5FC9"/>
    <w:rsid w:val="79426EE3"/>
    <w:rsid w:val="7A1545F8"/>
    <w:rsid w:val="7AF91823"/>
    <w:rsid w:val="7B0326A2"/>
    <w:rsid w:val="7C833A9B"/>
    <w:rsid w:val="7CA554B7"/>
    <w:rsid w:val="7CB15F62"/>
    <w:rsid w:val="7CDB38D7"/>
    <w:rsid w:val="7EAA7A04"/>
    <w:rsid w:val="7EC62364"/>
    <w:rsid w:val="7F2C0419"/>
    <w:rsid w:val="7F681064"/>
    <w:rsid w:val="7F963AE5"/>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line="360" w:lineRule="auto"/>
      <w:ind w:firstLine="482" w:firstLineChars="200"/>
      <w:outlineLvl w:val="1"/>
    </w:pPr>
    <w:rPr>
      <w:rFonts w:ascii="宋体" w:hAnsi="宋体" w:cs="宋体"/>
      <w:b/>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Document Map"/>
    <w:basedOn w:val="1"/>
    <w:autoRedefine/>
    <w:semiHidden/>
    <w:qFormat/>
    <w:uiPriority w:val="0"/>
    <w:pPr>
      <w:shd w:val="clear" w:color="auto" w:fill="000080"/>
    </w:pPr>
  </w:style>
  <w:style w:type="paragraph" w:styleId="4">
    <w:name w:val="annotation text"/>
    <w:basedOn w:val="1"/>
    <w:link w:val="21"/>
    <w:autoRedefine/>
    <w:qFormat/>
    <w:uiPriority w:val="0"/>
    <w:pPr>
      <w:jc w:val="left"/>
    </w:pPr>
  </w:style>
  <w:style w:type="paragraph" w:styleId="5">
    <w:name w:val="Body Text Indent"/>
    <w:basedOn w:val="1"/>
    <w:autoRedefine/>
    <w:qFormat/>
    <w:uiPriority w:val="0"/>
    <w:pPr>
      <w:ind w:firstLine="540"/>
    </w:pPr>
    <w:rPr>
      <w:sz w:val="28"/>
      <w:szCs w:val="20"/>
    </w:rPr>
  </w:style>
  <w:style w:type="paragraph" w:styleId="6">
    <w:name w:val="Date"/>
    <w:basedOn w:val="1"/>
    <w:next w:val="1"/>
    <w:autoRedefine/>
    <w:qFormat/>
    <w:uiPriority w:val="0"/>
    <w:pPr>
      <w:ind w:left="100" w:leftChars="2500"/>
    </w:pPr>
  </w:style>
  <w:style w:type="paragraph" w:styleId="7">
    <w:name w:val="Balloon Text"/>
    <w:basedOn w:val="1"/>
    <w:autoRedefine/>
    <w:semiHidden/>
    <w:qFormat/>
    <w:uiPriority w:val="0"/>
    <w:rPr>
      <w:sz w:val="18"/>
      <w:szCs w:val="18"/>
    </w:rPr>
  </w:style>
  <w:style w:type="paragraph" w:styleId="8">
    <w:name w:val="footer"/>
    <w:basedOn w:val="1"/>
    <w:link w:val="23"/>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autoRedefine/>
    <w:semiHidden/>
    <w:qFormat/>
    <w:uiPriority w:val="0"/>
    <w:rPr>
      <w:b/>
      <w:bCs/>
    </w:rPr>
  </w:style>
  <w:style w:type="table" w:styleId="12">
    <w:name w:val="Table Grid"/>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autoRedefine/>
    <w:qFormat/>
    <w:uiPriority w:val="0"/>
  </w:style>
  <w:style w:type="character" w:styleId="15">
    <w:name w:val="Hyperlink"/>
    <w:autoRedefine/>
    <w:qFormat/>
    <w:uiPriority w:val="0"/>
    <w:rPr>
      <w:color w:val="0000FF"/>
      <w:u w:val="single"/>
    </w:rPr>
  </w:style>
  <w:style w:type="character" w:styleId="16">
    <w:name w:val="annotation reference"/>
    <w:autoRedefine/>
    <w:qFormat/>
    <w:uiPriority w:val="0"/>
    <w:rPr>
      <w:sz w:val="21"/>
      <w:szCs w:val="21"/>
    </w:rPr>
  </w:style>
  <w:style w:type="paragraph" w:customStyle="1" w:styleId="17">
    <w:name w:val="Char"/>
    <w:basedOn w:val="1"/>
    <w:autoRedefine/>
    <w:qFormat/>
    <w:uiPriority w:val="0"/>
    <w:pPr>
      <w:tabs>
        <w:tab w:val="left" w:pos="360"/>
      </w:tabs>
    </w:pPr>
    <w:rPr>
      <w:szCs w:val="20"/>
    </w:rPr>
  </w:style>
  <w:style w:type="paragraph" w:customStyle="1" w:styleId="1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
    <w:name w:val="7一创摩根正文"/>
    <w:basedOn w:val="1"/>
    <w:autoRedefine/>
    <w:qFormat/>
    <w:uiPriority w:val="0"/>
    <w:pPr>
      <w:widowControl/>
      <w:spacing w:before="120" w:line="360" w:lineRule="auto"/>
      <w:ind w:firstLine="200" w:firstLineChars="200"/>
    </w:pPr>
    <w:rPr>
      <w:rFonts w:ascii="Arial" w:hAnsi="Arial"/>
      <w:kern w:val="0"/>
      <w:sz w:val="24"/>
      <w:szCs w:val="22"/>
    </w:rPr>
  </w:style>
  <w:style w:type="paragraph" w:customStyle="1" w:styleId="20">
    <w:name w:val="8修订"/>
    <w:basedOn w:val="19"/>
    <w:autoRedefine/>
    <w:qFormat/>
    <w:uiPriority w:val="0"/>
    <w:pPr>
      <w:ind w:firstLine="480"/>
    </w:pPr>
    <w:rPr>
      <w:rFonts w:eastAsia="楷体"/>
      <w:b/>
    </w:rPr>
  </w:style>
  <w:style w:type="character" w:customStyle="1" w:styleId="21">
    <w:name w:val="批注文字 Char"/>
    <w:link w:val="4"/>
    <w:autoRedefine/>
    <w:qFormat/>
    <w:uiPriority w:val="0"/>
    <w:rPr>
      <w:kern w:val="2"/>
      <w:sz w:val="21"/>
      <w:szCs w:val="24"/>
    </w:rPr>
  </w:style>
  <w:style w:type="character" w:customStyle="1" w:styleId="22">
    <w:name w:val="未处理的提及"/>
    <w:autoRedefine/>
    <w:semiHidden/>
    <w:unhideWhenUsed/>
    <w:qFormat/>
    <w:uiPriority w:val="99"/>
    <w:rPr>
      <w:color w:val="605E5C"/>
      <w:shd w:val="clear" w:color="auto" w:fill="E1DFDD"/>
    </w:rPr>
  </w:style>
  <w:style w:type="character" w:customStyle="1" w:styleId="23">
    <w:name w:val="页脚 Char"/>
    <w:basedOn w:val="13"/>
    <w:link w:val="8"/>
    <w:autoRedefine/>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10</Pages>
  <Words>1601</Words>
  <Characters>1720</Characters>
  <Lines>29</Lines>
  <Paragraphs>8</Paragraphs>
  <TotalTime>1</TotalTime>
  <ScaleCrop>false</ScaleCrop>
  <LinksUpToDate>false</LinksUpToDate>
  <CharactersWithSpaces>1740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2014-03-12T01:01:00Z</dcterms:created>
  <dc:creator>陈建政</dc:creator>
  <cp:lastModifiedBy>P YF</cp:lastModifiedBy>
  <cp:lastPrinted>2023-04-25T06:29:00Z</cp:lastPrinted>
  <dcterms:modified xsi:type="dcterms:W3CDTF">2025-02-19T02:50:09Z</dcterms:modified>
  <dc:title>东华能源股份有限公司</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ECE9A74B5D0C46A89CAF615D273C75B9_13</vt:lpwstr>
  </property>
  <property fmtid="{D5CDD505-2E9C-101B-9397-08002B2CF9AE}" pid="4" name="KSOTemplateDocerSaveRecord">
    <vt:lpwstr>eyJoZGlkIjoiYzNjNDkwZWZmZjM4MGI2Y2RmNjYzYjEzYThmNmY2YTQiLCJ1c2VySWQiOiIyMTAwNzI1NjMifQ==</vt:lpwstr>
  </property>
</Properties>
</file>